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8ED30" w14:textId="77777777"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Second County Assembly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Second Session        </w:t>
      </w:r>
    </w:p>
    <w:p w14:paraId="65000435" w14:textId="77777777" w:rsidR="00B560D9" w:rsidRDefault="00B560D9" w:rsidP="00B560D9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044)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(075) </w:t>
      </w:r>
    </w:p>
    <w:p w14:paraId="4CAE40D1" w14:textId="77777777" w:rsidR="00B560D9" w:rsidRDefault="00B560D9" w:rsidP="00B560D9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631D77" wp14:editId="346E44A9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 wp14:anchorId="054CC67D" wp14:editId="6D675AA3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F96A6A" w14:textId="77777777" w:rsidR="00B560D9" w:rsidRDefault="00B560D9" w:rsidP="00B560D9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14:paraId="22745234" w14:textId="77777777"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14:paraId="63826BBB" w14:textId="77777777" w:rsidR="00B560D9" w:rsidRDefault="00B560D9" w:rsidP="00B560D9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14:paraId="1D6BD2C8" w14:textId="18972151" w:rsidR="00B560D9" w:rsidRDefault="000F3373" w:rsidP="00B560D9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TUESDAY, 14</w:t>
      </w:r>
      <w:r w:rsidR="00B560D9">
        <w:rPr>
          <w:rFonts w:ascii="Times New Roman" w:eastAsia="Times New Roman" w:hAnsi="Times New Roman"/>
          <w:b/>
          <w:szCs w:val="24"/>
          <w:vertAlign w:val="superscript"/>
        </w:rPr>
        <w:t>TH</w:t>
      </w:r>
      <w:r w:rsidR="00B560D9">
        <w:rPr>
          <w:rFonts w:ascii="Times New Roman" w:eastAsia="Times New Roman" w:hAnsi="Times New Roman"/>
          <w:b/>
          <w:szCs w:val="24"/>
        </w:rPr>
        <w:t xml:space="preserve"> AUGUST, 2018, AT 02:30PM</w:t>
      </w:r>
    </w:p>
    <w:p w14:paraId="4C820112" w14:textId="77777777" w:rsidR="00B560D9" w:rsidRDefault="00B560D9" w:rsidP="00B560D9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14:paraId="326FF525" w14:textId="77777777" w:rsidR="00B560D9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PRAYERS</w:t>
      </w:r>
    </w:p>
    <w:p w14:paraId="0C1C4B9C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Administration of Oath</w:t>
      </w:r>
    </w:p>
    <w:p w14:paraId="348D57DE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Communication from the Chair</w:t>
      </w:r>
      <w:hyperlink r:id="rId9" w:history="1">
        <w:r>
          <w:rPr>
            <w:rStyle w:val="Hyperlink"/>
            <w:rFonts w:ascii="Times New Roman" w:eastAsia="Times New Roman" w:hAnsi="Times New Roman"/>
            <w:color w:val="auto"/>
            <w:szCs w:val="24"/>
            <w:u w:val="none"/>
          </w:rPr>
          <w:t>*</w:t>
        </w:r>
      </w:hyperlink>
    </w:p>
    <w:p w14:paraId="2D70C255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Messages</w:t>
      </w:r>
    </w:p>
    <w:p w14:paraId="59DBF2D2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Petitions</w:t>
      </w:r>
    </w:p>
    <w:p w14:paraId="65FF481D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Papers</w:t>
      </w:r>
    </w:p>
    <w:p w14:paraId="0D7E7AF9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Notices of Motion</w:t>
      </w:r>
      <w:bookmarkStart w:id="0" w:name="_GoBack"/>
      <w:bookmarkEnd w:id="0"/>
    </w:p>
    <w:p w14:paraId="48404E4A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Statements</w:t>
      </w:r>
    </w:p>
    <w:p w14:paraId="660850AF" w14:textId="77777777" w:rsidR="00B560D9" w:rsidRDefault="00B560D9" w:rsidP="00B560D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Motions and Bills</w:t>
      </w:r>
    </w:p>
    <w:p w14:paraId="680C47AD" w14:textId="77777777" w:rsidR="00B560D9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14:paraId="3A26AC96" w14:textId="77777777" w:rsidR="00B560D9" w:rsidRPr="00B560D9" w:rsidRDefault="00B560D9" w:rsidP="00B560D9">
      <w:p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*5* </w:t>
      </w:r>
      <w:r w:rsidRPr="00B560D9">
        <w:rPr>
          <w:rFonts w:ascii="Times New Roman" w:eastAsia="Times New Roman" w:hAnsi="Times New Roman"/>
          <w:b/>
          <w:szCs w:val="24"/>
        </w:rPr>
        <w:t>PAPERS</w:t>
      </w:r>
    </w:p>
    <w:p w14:paraId="0ED40CD6" w14:textId="77777777" w:rsid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ANNUAL REPORT FOR VETERINARY SERVICES JUNE 2017- MAY 2018, DEPARTMENT OF AGRICULTURE, LIVETOCK AND FISHERIES </w:t>
      </w:r>
    </w:p>
    <w:p w14:paraId="77FD14DA" w14:textId="77777777" w:rsid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ANNUAL REPORT CROP AGRICULTURE ANNUAL REPORT 2017/2018 FY</w:t>
      </w:r>
    </w:p>
    <w:p w14:paraId="4315E85B" w14:textId="77777777" w:rsid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 xml:space="preserve">QUARTERLY REPORT (MARCH- MAY 2018) FISHERIES DEPARTMENT </w:t>
      </w:r>
    </w:p>
    <w:p w14:paraId="3A7FB9F5" w14:textId="77777777" w:rsidR="00B560D9" w:rsidRPr="00B560D9" w:rsidRDefault="00B560D9" w:rsidP="00B560D9">
      <w:pPr>
        <w:pStyle w:val="ListParagraph"/>
        <w:numPr>
          <w:ilvl w:val="0"/>
          <w:numId w:val="3"/>
        </w:numPr>
        <w:spacing w:before="200" w:after="0"/>
        <w:contextualSpacing w:val="0"/>
        <w:jc w:val="both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ANNUAL REPORT DIVISION OF LIVESTOCK PRODUCTION 2017/2018</w:t>
      </w:r>
    </w:p>
    <w:p w14:paraId="0E902593" w14:textId="77777777" w:rsidR="00361E35" w:rsidRDefault="00361E35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14:paraId="4AFE20B7" w14:textId="77777777" w:rsidR="00361E35" w:rsidRDefault="00361E35" w:rsidP="00B560D9">
      <w:pPr>
        <w:spacing w:after="0"/>
        <w:jc w:val="both"/>
        <w:rPr>
          <w:rFonts w:ascii="Times New Roman" w:hAnsi="Times New Roman"/>
          <w:b/>
          <w:szCs w:val="24"/>
        </w:rPr>
      </w:pPr>
    </w:p>
    <w:p w14:paraId="07124318" w14:textId="77777777" w:rsidR="00B560D9" w:rsidRDefault="00B560D9" w:rsidP="00B560D9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14:paraId="0467F03A" w14:textId="2A7430C9" w:rsidR="00B560D9" w:rsidRDefault="00B560D9" w:rsidP="00361E35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14:paraId="22778BDB" w14:textId="77777777" w:rsidR="00B560D9" w:rsidRDefault="00B560D9" w:rsidP="00B560D9"/>
    <w:p w14:paraId="5F3D1F88" w14:textId="77777777" w:rsidR="00B560D9" w:rsidRDefault="00B560D9" w:rsidP="00B560D9"/>
    <w:p w14:paraId="46EF8F7B" w14:textId="77777777" w:rsidR="00B560D9" w:rsidRDefault="00B560D9" w:rsidP="00B560D9"/>
    <w:p w14:paraId="6F602AD0" w14:textId="77777777" w:rsidR="00B560D9" w:rsidRDefault="00B560D9" w:rsidP="00B560D9"/>
    <w:p w14:paraId="57575231" w14:textId="77777777" w:rsidR="00743FDC" w:rsidRDefault="00743FDC"/>
    <w:sectPr w:rsidR="00743FDC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13047"/>
    <w:multiLevelType w:val="hybridMultilevel"/>
    <w:tmpl w:val="A544B60E"/>
    <w:lvl w:ilvl="0" w:tplc="D4464178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D9"/>
    <w:rsid w:val="000F3373"/>
    <w:rsid w:val="00103BC6"/>
    <w:rsid w:val="0024767D"/>
    <w:rsid w:val="00332D13"/>
    <w:rsid w:val="00361E35"/>
    <w:rsid w:val="00505A43"/>
    <w:rsid w:val="005E1263"/>
    <w:rsid w:val="007377FB"/>
    <w:rsid w:val="00743FDC"/>
    <w:rsid w:val="00864B15"/>
    <w:rsid w:val="00A42474"/>
    <w:rsid w:val="00A74884"/>
    <w:rsid w:val="00B560D9"/>
    <w:rsid w:val="00C14AC3"/>
    <w:rsid w:val="00E77692"/>
    <w:rsid w:val="00E8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E9556"/>
  <w15:chartTrackingRefBased/>
  <w15:docId w15:val="{1F59FD86-8BB9-461B-A6DA-36928C6C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0D9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0D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60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4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8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88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8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COMMITTEE%20SERVICES\TABLE%20OFFICE\2%20ND%20C.ASSEMBLY,%202ND%20SESSION%20ORDER%20PAPERS\COMMUNICATION%20FROM%20THE%20CHAIR\COMMUNICATIONS%20-%20O.P.%20TUESDAY%2007.08.2018%20@%202.30%20P.M.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463B9-C3D1-4364-AD6B-E3D1A1F5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4</cp:revision>
  <cp:lastPrinted>2018-08-14T08:21:00Z</cp:lastPrinted>
  <dcterms:created xsi:type="dcterms:W3CDTF">2018-08-13T10:25:00Z</dcterms:created>
  <dcterms:modified xsi:type="dcterms:W3CDTF">2018-09-03T14:32:00Z</dcterms:modified>
</cp:coreProperties>
</file>