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B1" w:rsidRPr="00166C03" w:rsidRDefault="00E75DB1" w:rsidP="00E75DB1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166C03">
        <w:rPr>
          <w:rFonts w:ascii="Book Antiqua" w:hAnsi="Book Antiqua" w:cs="Gisha"/>
          <w:sz w:val="22"/>
        </w:rPr>
        <w:t>Second County Assembly</w:t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  <w:t xml:space="preserve">         Second Session        </w:t>
      </w:r>
    </w:p>
    <w:p w:rsidR="00E75DB1" w:rsidRPr="00166C03" w:rsidRDefault="00E75DB1" w:rsidP="00E75DB1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166C03">
        <w:rPr>
          <w:rFonts w:ascii="Book Antiqua" w:hAnsi="Book Antiqua" w:cs="Gisha"/>
          <w:sz w:val="22"/>
        </w:rPr>
        <w:t>(No. 032)</w:t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</w:r>
      <w:r w:rsidRPr="00166C03">
        <w:rPr>
          <w:rFonts w:ascii="Book Antiqua" w:hAnsi="Book Antiqua" w:cs="Gisha"/>
          <w:sz w:val="22"/>
        </w:rPr>
        <w:tab/>
        <w:t xml:space="preserve">            (055) </w:t>
      </w:r>
    </w:p>
    <w:p w:rsidR="00E75DB1" w:rsidRPr="00166C03" w:rsidRDefault="00E75DB1" w:rsidP="00E75DB1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166C03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16DFB3B8" wp14:editId="1EFE5650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6C03">
        <w:rPr>
          <w:rFonts w:ascii="Book Antiqua" w:hAnsi="Book Antiqua" w:cs="Gisha"/>
          <w:b/>
          <w:sz w:val="22"/>
        </w:rPr>
        <w:tab/>
      </w:r>
      <w:r w:rsidRPr="00166C03">
        <w:rPr>
          <w:rFonts w:ascii="Book Antiqua" w:hAnsi="Book Antiqua" w:cs="Gisha"/>
          <w:b/>
          <w:noProof/>
          <w:sz w:val="22"/>
        </w:rPr>
        <w:drawing>
          <wp:inline distT="0" distB="0" distL="0" distR="0" wp14:anchorId="1E4204F2" wp14:editId="65C46F22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DB1" w:rsidRPr="00166C03" w:rsidRDefault="00E75DB1" w:rsidP="00E75DB1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166C03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E75DB1" w:rsidRPr="00166C03" w:rsidRDefault="00E75DB1" w:rsidP="00E75DB1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166C03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E75DB1" w:rsidRPr="00166C03" w:rsidRDefault="00E75DB1" w:rsidP="00E75DB1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166C03">
        <w:rPr>
          <w:rFonts w:ascii="Book Antiqua" w:eastAsia="Times New Roman" w:hAnsi="Book Antiqua" w:cs="Gisha"/>
          <w:b/>
          <w:sz w:val="22"/>
        </w:rPr>
        <w:t>ORDERS OF THE DAY</w:t>
      </w:r>
    </w:p>
    <w:p w:rsidR="00E75DB1" w:rsidRPr="00166C03" w:rsidRDefault="00E75DB1" w:rsidP="00E75DB1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 w:rsidRPr="00166C03">
        <w:rPr>
          <w:rFonts w:ascii="Book Antiqua" w:eastAsia="Times New Roman" w:hAnsi="Book Antiqua" w:cs="Gisha"/>
          <w:b/>
          <w:sz w:val="22"/>
        </w:rPr>
        <w:t>TUESDAY, 12</w:t>
      </w:r>
      <w:r w:rsidRPr="00166C03">
        <w:rPr>
          <w:rFonts w:ascii="Book Antiqua" w:eastAsia="Times New Roman" w:hAnsi="Book Antiqua" w:cs="Gisha"/>
          <w:b/>
          <w:sz w:val="22"/>
          <w:vertAlign w:val="superscript"/>
        </w:rPr>
        <w:t>TH</w:t>
      </w:r>
      <w:r w:rsidRPr="00166C03">
        <w:rPr>
          <w:rFonts w:ascii="Book Antiqua" w:eastAsia="Times New Roman" w:hAnsi="Book Antiqua" w:cs="Gisha"/>
          <w:b/>
          <w:sz w:val="22"/>
        </w:rPr>
        <w:t xml:space="preserve"> JUNE, 2018, AT 02.30 PM</w:t>
      </w:r>
    </w:p>
    <w:p w:rsidR="00E75DB1" w:rsidRPr="00166C03" w:rsidRDefault="00E75DB1" w:rsidP="00E75DB1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166C03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E75DB1" w:rsidRPr="00166C03" w:rsidRDefault="00E75DB1" w:rsidP="00E75DB1">
      <w:p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PRAYERS</w:t>
      </w:r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Administration of Oath</w:t>
      </w:r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 xml:space="preserve">Communication from the Chair </w:t>
      </w:r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Messages</w:t>
      </w:r>
      <w:bookmarkStart w:id="0" w:name="_GoBack"/>
      <w:bookmarkEnd w:id="0"/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Petitions</w:t>
      </w:r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Papers</w:t>
      </w:r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Notices of Motion</w:t>
      </w:r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Statements</w:t>
      </w:r>
    </w:p>
    <w:p w:rsidR="00E75DB1" w:rsidRPr="00166C03" w:rsidRDefault="00E75DB1" w:rsidP="00E75DB1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166C03">
        <w:rPr>
          <w:rFonts w:ascii="Book Antiqua" w:eastAsia="Times New Roman" w:hAnsi="Book Antiqua" w:cs="Gisha"/>
          <w:sz w:val="22"/>
        </w:rPr>
        <w:t>Motions and Bills</w:t>
      </w:r>
    </w:p>
    <w:p w:rsidR="00E75DB1" w:rsidRPr="00166C03" w:rsidRDefault="00E75DB1" w:rsidP="00E75DB1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E75DB1" w:rsidRPr="00166C03" w:rsidRDefault="00E75DB1" w:rsidP="00E75DB1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166C03">
        <w:rPr>
          <w:rFonts w:ascii="Book Antiqua" w:hAnsi="Book Antiqua"/>
          <w:b/>
          <w:sz w:val="22"/>
        </w:rPr>
        <w:t>*5* PAPERS</w:t>
      </w:r>
    </w:p>
    <w:p w:rsidR="00E75DB1" w:rsidRDefault="00E75DB1" w:rsidP="00E75DB1">
      <w:pPr>
        <w:spacing w:before="240" w:after="0" w:line="240" w:lineRule="auto"/>
        <w:jc w:val="both"/>
        <w:rPr>
          <w:rFonts w:ascii="Book Antiqua" w:hAnsi="Book Antiqua"/>
          <w:sz w:val="22"/>
        </w:rPr>
      </w:pPr>
      <w:r w:rsidRPr="00166C03">
        <w:rPr>
          <w:rFonts w:ascii="Book Antiqua" w:hAnsi="Book Antiqua"/>
          <w:b/>
          <w:sz w:val="22"/>
        </w:rPr>
        <w:t>1</w:t>
      </w:r>
      <w:r w:rsidR="00166C03" w:rsidRPr="00166C03">
        <w:rPr>
          <w:rFonts w:ascii="Book Antiqua" w:hAnsi="Book Antiqua"/>
          <w:sz w:val="22"/>
        </w:rPr>
        <w:t>. FY 2017/18 First Quarter County Governments Budget Implementation Review Report</w:t>
      </w:r>
    </w:p>
    <w:p w:rsidR="00420546" w:rsidRPr="00420546" w:rsidRDefault="00420546" w:rsidP="00420546">
      <w:pPr>
        <w:spacing w:before="240" w:after="0" w:line="240" w:lineRule="auto"/>
        <w:jc w:val="center"/>
        <w:rPr>
          <w:rFonts w:ascii="Book Antiqua" w:hAnsi="Book Antiqua"/>
          <w:b/>
          <w:sz w:val="22"/>
        </w:rPr>
      </w:pPr>
      <w:r w:rsidRPr="00420546">
        <w:rPr>
          <w:rFonts w:ascii="Book Antiqua" w:hAnsi="Book Antiqua"/>
          <w:b/>
          <w:sz w:val="22"/>
        </w:rPr>
        <w:t>(HON. DAUD TAMASOT- CHAIRPERSON, COUNTY</w:t>
      </w:r>
      <w:r>
        <w:rPr>
          <w:rFonts w:ascii="Book Antiqua" w:hAnsi="Book Antiqua"/>
          <w:sz w:val="22"/>
        </w:rPr>
        <w:t xml:space="preserve"> </w:t>
      </w:r>
      <w:r w:rsidRPr="00420546">
        <w:rPr>
          <w:rFonts w:ascii="Book Antiqua" w:hAnsi="Book Antiqua"/>
          <w:b/>
          <w:sz w:val="22"/>
        </w:rPr>
        <w:t>BUDGET AND APPROPRIATIONS COMMITTEE)</w:t>
      </w:r>
    </w:p>
    <w:p w:rsidR="00E75DB1" w:rsidRPr="00166C03" w:rsidRDefault="00166C03" w:rsidP="00E75DB1">
      <w:pPr>
        <w:spacing w:before="240" w:after="0" w:line="240" w:lineRule="auto"/>
        <w:jc w:val="both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2. Report o</w:t>
      </w:r>
      <w:r w:rsidRPr="00166C03">
        <w:rPr>
          <w:rFonts w:ascii="Book Antiqua" w:hAnsi="Book Antiqua"/>
          <w:sz w:val="22"/>
        </w:rPr>
        <w:t xml:space="preserve">f </w:t>
      </w:r>
      <w:r>
        <w:rPr>
          <w:rFonts w:ascii="Book Antiqua" w:hAnsi="Book Antiqua"/>
          <w:sz w:val="22"/>
        </w:rPr>
        <w:t>the Auditor General on t</w:t>
      </w:r>
      <w:r w:rsidRPr="00166C03">
        <w:rPr>
          <w:rFonts w:ascii="Book Antiqua" w:hAnsi="Book Antiqua"/>
          <w:sz w:val="22"/>
        </w:rPr>
        <w:t>he Marsabit Coun</w:t>
      </w:r>
      <w:r>
        <w:rPr>
          <w:rFonts w:ascii="Book Antiqua" w:hAnsi="Book Antiqua"/>
          <w:sz w:val="22"/>
        </w:rPr>
        <w:t>ty Government Scholarship Fund for t</w:t>
      </w:r>
      <w:r w:rsidRPr="00166C03">
        <w:rPr>
          <w:rFonts w:ascii="Book Antiqua" w:hAnsi="Book Antiqua"/>
          <w:sz w:val="22"/>
        </w:rPr>
        <w:t>he Year Ended 30</w:t>
      </w:r>
      <w:r w:rsidRPr="00166C03">
        <w:rPr>
          <w:rFonts w:ascii="Book Antiqua" w:hAnsi="Book Antiqua"/>
          <w:sz w:val="22"/>
          <w:vertAlign w:val="superscript"/>
        </w:rPr>
        <w:t>th</w:t>
      </w:r>
      <w:r w:rsidRPr="00166C03">
        <w:rPr>
          <w:rFonts w:ascii="Book Antiqua" w:hAnsi="Book Antiqua"/>
          <w:sz w:val="22"/>
        </w:rPr>
        <w:t xml:space="preserve"> June 2017</w:t>
      </w:r>
    </w:p>
    <w:p w:rsidR="00E75DB1" w:rsidRPr="00166C03" w:rsidRDefault="00166C03" w:rsidP="00E75DB1">
      <w:pPr>
        <w:spacing w:before="240" w:after="0" w:line="240" w:lineRule="auto"/>
        <w:jc w:val="both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3. Report o</w:t>
      </w:r>
      <w:r w:rsidRPr="00166C03">
        <w:rPr>
          <w:rFonts w:ascii="Book Antiqua" w:hAnsi="Book Antiqua"/>
          <w:sz w:val="22"/>
        </w:rPr>
        <w:t xml:space="preserve">f </w:t>
      </w:r>
      <w:r>
        <w:rPr>
          <w:rFonts w:ascii="Book Antiqua" w:hAnsi="Book Antiqua"/>
          <w:sz w:val="22"/>
        </w:rPr>
        <w:t>the Auditor General on t</w:t>
      </w:r>
      <w:r w:rsidRPr="00166C03">
        <w:rPr>
          <w:rFonts w:ascii="Book Antiqua" w:hAnsi="Book Antiqua"/>
          <w:sz w:val="22"/>
        </w:rPr>
        <w:t>he Marsabit County Ex</w:t>
      </w:r>
      <w:r>
        <w:rPr>
          <w:rFonts w:ascii="Book Antiqua" w:hAnsi="Book Antiqua"/>
          <w:sz w:val="22"/>
        </w:rPr>
        <w:t>ecutive Social Protection Fund for t</w:t>
      </w:r>
      <w:r w:rsidRPr="00166C03">
        <w:rPr>
          <w:rFonts w:ascii="Book Antiqua" w:hAnsi="Book Antiqua"/>
          <w:sz w:val="22"/>
        </w:rPr>
        <w:t>he Year Ended 30</w:t>
      </w:r>
      <w:r w:rsidRPr="00166C03">
        <w:rPr>
          <w:rFonts w:ascii="Book Antiqua" w:hAnsi="Book Antiqua"/>
          <w:sz w:val="22"/>
          <w:vertAlign w:val="superscript"/>
        </w:rPr>
        <w:t>th</w:t>
      </w:r>
      <w:r w:rsidRPr="00166C03">
        <w:rPr>
          <w:rFonts w:ascii="Book Antiqua" w:hAnsi="Book Antiqua"/>
          <w:sz w:val="22"/>
        </w:rPr>
        <w:t xml:space="preserve"> June 2017</w:t>
      </w:r>
    </w:p>
    <w:p w:rsidR="00E75DB1" w:rsidRPr="00166C03" w:rsidRDefault="00166C03" w:rsidP="00E75DB1">
      <w:pPr>
        <w:spacing w:before="240" w:after="0" w:line="240" w:lineRule="auto"/>
        <w:jc w:val="both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4. Report o</w:t>
      </w:r>
      <w:r w:rsidRPr="00166C03">
        <w:rPr>
          <w:rFonts w:ascii="Book Antiqua" w:hAnsi="Book Antiqua"/>
          <w:sz w:val="22"/>
        </w:rPr>
        <w:t xml:space="preserve">f </w:t>
      </w:r>
      <w:r>
        <w:rPr>
          <w:rFonts w:ascii="Book Antiqua" w:hAnsi="Book Antiqua"/>
          <w:sz w:val="22"/>
        </w:rPr>
        <w:t>the Auditor General on t</w:t>
      </w:r>
      <w:r w:rsidRPr="00166C03">
        <w:rPr>
          <w:rFonts w:ascii="Book Antiqua" w:hAnsi="Book Antiqua"/>
          <w:sz w:val="22"/>
        </w:rPr>
        <w:t xml:space="preserve">he Marsabit County </w:t>
      </w:r>
      <w:r>
        <w:rPr>
          <w:rFonts w:ascii="Book Antiqua" w:hAnsi="Book Antiqua"/>
          <w:sz w:val="22"/>
        </w:rPr>
        <w:t>Executive Mortgage Scheme Fund for t</w:t>
      </w:r>
      <w:r w:rsidRPr="00166C03">
        <w:rPr>
          <w:rFonts w:ascii="Book Antiqua" w:hAnsi="Book Antiqua"/>
          <w:sz w:val="22"/>
        </w:rPr>
        <w:t>he Year Ended 30</w:t>
      </w:r>
      <w:r w:rsidRPr="00166C03">
        <w:rPr>
          <w:rFonts w:ascii="Book Antiqua" w:hAnsi="Book Antiqua"/>
          <w:sz w:val="22"/>
          <w:vertAlign w:val="superscript"/>
        </w:rPr>
        <w:t>th</w:t>
      </w:r>
      <w:r w:rsidRPr="00166C03">
        <w:rPr>
          <w:rFonts w:ascii="Book Antiqua" w:hAnsi="Book Antiqua"/>
          <w:sz w:val="22"/>
        </w:rPr>
        <w:t xml:space="preserve"> June 2017</w:t>
      </w:r>
    </w:p>
    <w:p w:rsidR="00E75DB1" w:rsidRPr="00166C03" w:rsidRDefault="00E75DB1" w:rsidP="00E75DB1">
      <w:pPr>
        <w:spacing w:before="240" w:after="0" w:line="240" w:lineRule="auto"/>
        <w:jc w:val="both"/>
        <w:rPr>
          <w:rFonts w:ascii="Book Antiqua" w:hAnsi="Book Antiqua"/>
          <w:b/>
          <w:sz w:val="22"/>
        </w:rPr>
      </w:pPr>
    </w:p>
    <w:p w:rsidR="00E75DB1" w:rsidRPr="00420546" w:rsidRDefault="00E75DB1" w:rsidP="00E75DB1">
      <w:pPr>
        <w:pStyle w:val="ListParagraph"/>
        <w:spacing w:before="200" w:after="0"/>
        <w:contextualSpacing w:val="0"/>
        <w:jc w:val="center"/>
        <w:rPr>
          <w:rFonts w:ascii="Book Antiqua" w:hAnsi="Book Antiqua" w:cstheme="minorHAnsi"/>
          <w:b/>
          <w:sz w:val="22"/>
        </w:rPr>
      </w:pPr>
      <w:r w:rsidRPr="00420546">
        <w:rPr>
          <w:rFonts w:ascii="Book Antiqua" w:hAnsi="Book Antiqua" w:cstheme="minorHAnsi"/>
          <w:b/>
          <w:sz w:val="22"/>
        </w:rPr>
        <w:t xml:space="preserve">(HON. </w:t>
      </w:r>
      <w:r w:rsidR="00420546" w:rsidRPr="00420546">
        <w:rPr>
          <w:rFonts w:ascii="Book Antiqua" w:hAnsi="Book Antiqua" w:cstheme="minorHAnsi"/>
          <w:b/>
          <w:sz w:val="22"/>
        </w:rPr>
        <w:t>LEAKONO BATA</w:t>
      </w:r>
      <w:r w:rsidRPr="00420546">
        <w:rPr>
          <w:rFonts w:ascii="Book Antiqua" w:hAnsi="Book Antiqua" w:cstheme="minorHAnsi"/>
          <w:b/>
          <w:sz w:val="22"/>
        </w:rPr>
        <w:t xml:space="preserve"> (</w:t>
      </w:r>
      <w:r w:rsidR="00420546" w:rsidRPr="00420546">
        <w:rPr>
          <w:rFonts w:ascii="Book Antiqua" w:hAnsi="Book Antiqua" w:cstheme="minorHAnsi"/>
          <w:b/>
          <w:sz w:val="22"/>
        </w:rPr>
        <w:t>CHAIPERSON, COUNTY PUBLIC ACC</w:t>
      </w:r>
      <w:r w:rsidR="00420546">
        <w:rPr>
          <w:rFonts w:ascii="Book Antiqua" w:hAnsi="Book Antiqua" w:cstheme="minorHAnsi"/>
          <w:b/>
          <w:sz w:val="22"/>
        </w:rPr>
        <w:t>OUNTS AND INVESTMENTS COMMITTEE</w:t>
      </w:r>
      <w:r w:rsidRPr="00420546">
        <w:rPr>
          <w:rFonts w:ascii="Book Antiqua" w:hAnsi="Book Antiqua" w:cstheme="minorHAnsi"/>
          <w:b/>
          <w:sz w:val="22"/>
        </w:rPr>
        <w:t>)</w:t>
      </w:r>
    </w:p>
    <w:p w:rsidR="00E75DB1" w:rsidRPr="00166C03" w:rsidRDefault="00E75DB1" w:rsidP="00E75DB1">
      <w:pPr>
        <w:spacing w:before="200" w:after="0"/>
        <w:jc w:val="both"/>
        <w:rPr>
          <w:rFonts w:ascii="Book Antiqua" w:hAnsi="Book Antiqua"/>
          <w:b/>
          <w:sz w:val="22"/>
        </w:rPr>
      </w:pPr>
      <w:r w:rsidRPr="00166C03">
        <w:rPr>
          <w:rFonts w:ascii="Book Antiqua" w:hAnsi="Book Antiqua"/>
          <w:b/>
          <w:sz w:val="22"/>
        </w:rPr>
        <w:t>CLERK,</w:t>
      </w:r>
    </w:p>
    <w:p w:rsidR="00E75DB1" w:rsidRPr="00166C03" w:rsidRDefault="00E75DB1" w:rsidP="00E75DB1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166C03">
        <w:rPr>
          <w:rFonts w:ascii="Book Antiqua" w:hAnsi="Book Antiqua"/>
          <w:b/>
          <w:sz w:val="22"/>
          <w:u w:val="single"/>
        </w:rPr>
        <w:t>SECRETARY (COUNTY ASSEMBLY BUSINESS COMMITTEE)</w:t>
      </w:r>
    </w:p>
    <w:p w:rsidR="00E75DB1" w:rsidRPr="00166C03" w:rsidRDefault="00E75DB1" w:rsidP="00E75DB1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AA2E9C" w:rsidRPr="00166C03" w:rsidRDefault="00AA2E9C">
      <w:pPr>
        <w:rPr>
          <w:rFonts w:ascii="Book Antiqua" w:hAnsi="Book Antiqua"/>
          <w:sz w:val="22"/>
        </w:rPr>
      </w:pPr>
    </w:p>
    <w:sectPr w:rsidR="00AA2E9C" w:rsidRPr="00166C03" w:rsidSect="00BB4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2052D"/>
    <w:multiLevelType w:val="hybridMultilevel"/>
    <w:tmpl w:val="928202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B1"/>
    <w:rsid w:val="00166C03"/>
    <w:rsid w:val="00420546"/>
    <w:rsid w:val="00AA2E9C"/>
    <w:rsid w:val="00E7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F8D07-03A0-419D-B6FD-9F7B8904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DB1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DB1"/>
    <w:pPr>
      <w:ind w:left="720"/>
      <w:contextualSpacing/>
    </w:pPr>
  </w:style>
  <w:style w:type="paragraph" w:customStyle="1" w:styleId="Default">
    <w:name w:val="Default"/>
    <w:rsid w:val="00E75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C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2</cp:revision>
  <cp:lastPrinted>2018-06-12T08:46:00Z</cp:lastPrinted>
  <dcterms:created xsi:type="dcterms:W3CDTF">2018-06-12T07:12:00Z</dcterms:created>
  <dcterms:modified xsi:type="dcterms:W3CDTF">2018-06-12T08:47:00Z</dcterms:modified>
</cp:coreProperties>
</file>