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E36" w:rsidRPr="00D92575" w:rsidRDefault="00A17E36" w:rsidP="004D69BE">
      <w:pPr>
        <w:spacing w:after="0"/>
        <w:jc w:val="both"/>
        <w:rPr>
          <w:rFonts w:ascii="Book Antiqua" w:hAnsi="Book Antiqua" w:cs="Gisha"/>
          <w:sz w:val="22"/>
        </w:rPr>
      </w:pPr>
      <w:r w:rsidRPr="00D92575">
        <w:rPr>
          <w:rFonts w:ascii="Book Antiqua" w:hAnsi="Book Antiqua" w:cs="Gisha"/>
          <w:sz w:val="22"/>
        </w:rPr>
        <w:t>Second County Assembly</w:t>
      </w:r>
      <w:r w:rsidRPr="00D92575">
        <w:rPr>
          <w:rFonts w:ascii="Book Antiqua" w:hAnsi="Book Antiqua" w:cs="Gisha"/>
          <w:sz w:val="22"/>
        </w:rPr>
        <w:tab/>
      </w:r>
      <w:r w:rsidRPr="00D92575">
        <w:rPr>
          <w:rFonts w:ascii="Book Antiqua" w:hAnsi="Book Antiqua" w:cs="Gisha"/>
          <w:sz w:val="22"/>
        </w:rPr>
        <w:tab/>
      </w:r>
      <w:r w:rsidRPr="00D92575">
        <w:rPr>
          <w:rFonts w:ascii="Book Antiqua" w:hAnsi="Book Antiqua" w:cs="Gisha"/>
          <w:sz w:val="22"/>
        </w:rPr>
        <w:tab/>
      </w:r>
      <w:r w:rsidRPr="00D92575">
        <w:rPr>
          <w:rFonts w:ascii="Book Antiqua" w:hAnsi="Book Antiqua" w:cs="Gisha"/>
          <w:sz w:val="22"/>
        </w:rPr>
        <w:tab/>
      </w:r>
      <w:r w:rsidRPr="00D92575">
        <w:rPr>
          <w:rFonts w:ascii="Book Antiqua" w:hAnsi="Book Antiqua" w:cs="Gisha"/>
          <w:sz w:val="22"/>
        </w:rPr>
        <w:tab/>
      </w:r>
      <w:r w:rsidRPr="00D92575">
        <w:rPr>
          <w:rFonts w:ascii="Book Antiqua" w:hAnsi="Book Antiqua" w:cs="Gisha"/>
          <w:sz w:val="22"/>
        </w:rPr>
        <w:tab/>
      </w:r>
      <w:r w:rsidRPr="00D92575">
        <w:rPr>
          <w:rFonts w:ascii="Book Antiqua" w:hAnsi="Book Antiqua" w:cs="Gisha"/>
          <w:sz w:val="22"/>
        </w:rPr>
        <w:tab/>
        <w:t xml:space="preserve">        Second Session</w:t>
      </w:r>
    </w:p>
    <w:p w:rsidR="00A17E36" w:rsidRPr="00D92575" w:rsidRDefault="001A0FF5" w:rsidP="004D69BE">
      <w:pPr>
        <w:spacing w:after="0"/>
        <w:jc w:val="both"/>
        <w:rPr>
          <w:rFonts w:ascii="Book Antiqua" w:hAnsi="Book Antiqua" w:cs="Gisha"/>
          <w:sz w:val="22"/>
        </w:rPr>
      </w:pPr>
      <w:r>
        <w:rPr>
          <w:rFonts w:ascii="Book Antiqua" w:hAnsi="Book Antiqua" w:cs="Gisha"/>
          <w:sz w:val="22"/>
        </w:rPr>
        <w:t>(No. 05)</w:t>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r>
      <w:r>
        <w:rPr>
          <w:rFonts w:ascii="Book Antiqua" w:hAnsi="Book Antiqua" w:cs="Gisha"/>
          <w:sz w:val="22"/>
        </w:rPr>
        <w:tab/>
        <w:t xml:space="preserve">  (07</w:t>
      </w:r>
      <w:r w:rsidR="00A17E36" w:rsidRPr="00D92575">
        <w:rPr>
          <w:rFonts w:ascii="Book Antiqua" w:hAnsi="Book Antiqua" w:cs="Gisha"/>
          <w:sz w:val="22"/>
        </w:rPr>
        <w:t xml:space="preserve">) </w:t>
      </w:r>
    </w:p>
    <w:p w:rsidR="00A17E36" w:rsidRPr="00D92575" w:rsidRDefault="00A17E36" w:rsidP="004D69BE">
      <w:pPr>
        <w:spacing w:after="0"/>
        <w:jc w:val="both"/>
        <w:rPr>
          <w:rFonts w:ascii="Book Antiqua" w:hAnsi="Book Antiqua" w:cs="Gisha"/>
          <w:b/>
          <w:sz w:val="22"/>
        </w:rPr>
      </w:pPr>
      <w:r w:rsidRPr="00D92575">
        <w:rPr>
          <w:rFonts w:ascii="Book Antiqua" w:hAnsi="Book Antiqua" w:cs="Gisha"/>
          <w:b/>
          <w:noProof/>
          <w:sz w:val="22"/>
        </w:rPr>
        <w:drawing>
          <wp:anchor distT="0" distB="0" distL="114300" distR="114300" simplePos="0" relativeHeight="251659264" behindDoc="1" locked="0" layoutInCell="1" allowOverlap="1">
            <wp:simplePos x="0" y="0"/>
            <wp:positionH relativeFrom="column">
              <wp:posOffset>-457200</wp:posOffset>
            </wp:positionH>
            <wp:positionV relativeFrom="paragraph">
              <wp:posOffset>113030</wp:posOffset>
            </wp:positionV>
            <wp:extent cx="1314450" cy="1271905"/>
            <wp:effectExtent l="0" t="0" r="0" b="4445"/>
            <wp:wrapThrough wrapText="bothSides">
              <wp:wrapPolygon edited="0">
                <wp:start x="0" y="0"/>
                <wp:lineTo x="0" y="21352"/>
                <wp:lineTo x="21287" y="21352"/>
                <wp:lineTo x="21287"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314450" cy="1271905"/>
                    </a:xfrm>
                    <a:prstGeom prst="rect">
                      <a:avLst/>
                    </a:prstGeom>
                    <a:noFill/>
                    <a:ln w="9525">
                      <a:noFill/>
                      <a:miter lim="800000"/>
                      <a:headEnd/>
                      <a:tailEnd/>
                    </a:ln>
                  </pic:spPr>
                </pic:pic>
              </a:graphicData>
            </a:graphic>
          </wp:anchor>
        </w:drawing>
      </w:r>
    </w:p>
    <w:p w:rsidR="00A17E36" w:rsidRPr="00D92575" w:rsidRDefault="00A17E36" w:rsidP="004D69BE">
      <w:pPr>
        <w:spacing w:after="0"/>
        <w:ind w:left="2160" w:firstLine="720"/>
        <w:jc w:val="right"/>
        <w:rPr>
          <w:rFonts w:ascii="Book Antiqua" w:hAnsi="Book Antiqua" w:cs="Gisha"/>
          <w:b/>
          <w:sz w:val="22"/>
        </w:rPr>
      </w:pPr>
      <w:r w:rsidRPr="00D92575">
        <w:rPr>
          <w:rFonts w:ascii="Book Antiqua" w:hAnsi="Book Antiqua" w:cs="Gisha"/>
          <w:b/>
          <w:sz w:val="22"/>
        </w:rPr>
        <w:tab/>
      </w:r>
      <w:r w:rsidRPr="00D92575">
        <w:rPr>
          <w:rFonts w:ascii="Book Antiqua" w:hAnsi="Book Antiqua" w:cs="Gisha"/>
          <w:b/>
          <w:noProof/>
          <w:sz w:val="22"/>
        </w:rPr>
        <w:drawing>
          <wp:inline distT="0" distB="0" distL="0" distR="0">
            <wp:extent cx="1259840" cy="1047842"/>
            <wp:effectExtent l="0" t="0" r="0" b="0"/>
            <wp:docPr id="1" name="Picture 3" descr="Description: http://t0.gstatic.com/images?q=tbn:ANd9GcS2tesv6Qo-yqdvAIV0iHpCnOtF77qgSBDIB-v99QPvhzDVO4dnb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0.gstatic.com/images?q=tbn:ANd9GcS2tesv6Qo-yqdvAIV0iHpCnOtF77qgSBDIB-v99QPvhzDVO4dnbw"/>
                    <pic:cNvPicPr>
                      <a:picLocks noChangeAspect="1" noChangeArrowheads="1"/>
                    </pic:cNvPicPr>
                  </pic:nvPicPr>
                  <pic:blipFill>
                    <a:blip r:embed="rId7"/>
                    <a:srcRect/>
                    <a:stretch>
                      <a:fillRect/>
                    </a:stretch>
                  </pic:blipFill>
                  <pic:spPr bwMode="auto">
                    <a:xfrm>
                      <a:off x="0" y="0"/>
                      <a:ext cx="1261828" cy="1049495"/>
                    </a:xfrm>
                    <a:prstGeom prst="rect">
                      <a:avLst/>
                    </a:prstGeom>
                    <a:noFill/>
                    <a:ln w="9525">
                      <a:noFill/>
                      <a:miter lim="800000"/>
                      <a:headEnd/>
                      <a:tailEnd/>
                    </a:ln>
                  </pic:spPr>
                </pic:pic>
              </a:graphicData>
            </a:graphic>
          </wp:inline>
        </w:drawing>
      </w:r>
    </w:p>
    <w:p w:rsidR="00A17E36" w:rsidRPr="00D92575" w:rsidRDefault="00A17E36" w:rsidP="004D69BE">
      <w:pPr>
        <w:spacing w:after="0"/>
        <w:jc w:val="both"/>
        <w:rPr>
          <w:rFonts w:ascii="Book Antiqua" w:hAnsi="Book Antiqua" w:cs="Gisha"/>
          <w:b/>
          <w:sz w:val="22"/>
        </w:rPr>
      </w:pPr>
    </w:p>
    <w:p w:rsidR="00F72FDC" w:rsidRDefault="00A17E36" w:rsidP="004D69BE">
      <w:pPr>
        <w:spacing w:after="0"/>
        <w:jc w:val="center"/>
        <w:rPr>
          <w:rFonts w:ascii="Book Antiqua" w:hAnsi="Book Antiqua" w:cs="Gisha"/>
          <w:b/>
          <w:sz w:val="22"/>
        </w:rPr>
      </w:pPr>
      <w:r w:rsidRPr="00D92575">
        <w:rPr>
          <w:rFonts w:ascii="Book Antiqua" w:eastAsia="Times New Roman" w:hAnsi="Book Antiqua" w:cs="Gisha"/>
          <w:b/>
          <w:sz w:val="22"/>
        </w:rPr>
        <w:t>SECOND COUNTY ASSEMBLY – (SECOND SESSION)</w:t>
      </w:r>
    </w:p>
    <w:p w:rsidR="00A17E36" w:rsidRPr="00F72FDC" w:rsidRDefault="00A17E36" w:rsidP="004D69BE">
      <w:pPr>
        <w:spacing w:after="0"/>
        <w:jc w:val="center"/>
        <w:rPr>
          <w:rFonts w:ascii="Book Antiqua" w:hAnsi="Book Antiqua" w:cs="Gisha"/>
          <w:b/>
          <w:sz w:val="22"/>
        </w:rPr>
      </w:pPr>
      <w:r w:rsidRPr="00D92575">
        <w:rPr>
          <w:rFonts w:ascii="Book Antiqua" w:eastAsia="Times New Roman" w:hAnsi="Book Antiqua" w:cs="Gisha"/>
          <w:b/>
          <w:sz w:val="22"/>
        </w:rPr>
        <w:t>THE COUNTY ASSEMBLY OF MARSABIT</w:t>
      </w:r>
    </w:p>
    <w:p w:rsidR="00A17E36" w:rsidRPr="00D92575" w:rsidRDefault="00A17E36" w:rsidP="004D69BE">
      <w:pPr>
        <w:spacing w:after="0"/>
        <w:ind w:left="2880" w:firstLine="720"/>
        <w:jc w:val="both"/>
        <w:rPr>
          <w:rFonts w:ascii="Book Antiqua" w:eastAsia="Times New Roman" w:hAnsi="Book Antiqua" w:cs="Gisha"/>
          <w:b/>
          <w:sz w:val="22"/>
        </w:rPr>
      </w:pPr>
      <w:r w:rsidRPr="00D92575">
        <w:rPr>
          <w:rFonts w:ascii="Book Antiqua" w:eastAsia="Times New Roman" w:hAnsi="Book Antiqua" w:cs="Gisha"/>
          <w:b/>
          <w:sz w:val="22"/>
        </w:rPr>
        <w:t>ORDERS OF THE DAY</w:t>
      </w:r>
    </w:p>
    <w:p w:rsidR="00A17E36" w:rsidRPr="00D92575" w:rsidRDefault="001A0FF5" w:rsidP="004D69BE">
      <w:pPr>
        <w:spacing w:after="0"/>
        <w:ind w:left="2160"/>
        <w:jc w:val="both"/>
        <w:rPr>
          <w:rFonts w:ascii="Book Antiqua" w:eastAsia="Times New Roman" w:hAnsi="Book Antiqua" w:cs="Gisha"/>
          <w:b/>
          <w:sz w:val="22"/>
        </w:rPr>
      </w:pPr>
      <w:r>
        <w:rPr>
          <w:rFonts w:ascii="Book Antiqua" w:eastAsia="Times New Roman" w:hAnsi="Book Antiqua" w:cs="Gisha"/>
          <w:b/>
          <w:sz w:val="22"/>
        </w:rPr>
        <w:t>TUE</w:t>
      </w:r>
      <w:r w:rsidR="00A17E36" w:rsidRPr="00D92575">
        <w:rPr>
          <w:rFonts w:ascii="Book Antiqua" w:eastAsia="Times New Roman" w:hAnsi="Book Antiqua" w:cs="Gisha"/>
          <w:b/>
          <w:sz w:val="22"/>
        </w:rPr>
        <w:t xml:space="preserve">SDAY, </w:t>
      </w:r>
      <w:r>
        <w:rPr>
          <w:rFonts w:ascii="Book Antiqua" w:eastAsia="Times New Roman" w:hAnsi="Book Antiqua" w:cs="Gisha"/>
          <w:b/>
          <w:sz w:val="22"/>
        </w:rPr>
        <w:t>20</w:t>
      </w:r>
      <w:r w:rsidR="00A17E36" w:rsidRPr="00D92575">
        <w:rPr>
          <w:rFonts w:ascii="Book Antiqua" w:eastAsia="Times New Roman" w:hAnsi="Book Antiqua" w:cs="Gisha"/>
          <w:b/>
          <w:sz w:val="22"/>
          <w:vertAlign w:val="superscript"/>
        </w:rPr>
        <w:t>TH</w:t>
      </w:r>
      <w:r w:rsidR="00A17E36" w:rsidRPr="00D92575">
        <w:rPr>
          <w:rFonts w:ascii="Book Antiqua" w:eastAsia="Times New Roman" w:hAnsi="Book Antiqua" w:cs="Gisha"/>
          <w:b/>
          <w:sz w:val="22"/>
        </w:rPr>
        <w:t xml:space="preserve"> FEBRUARY, 2018, AT 02.30 PM</w:t>
      </w:r>
    </w:p>
    <w:p w:rsidR="00A17E36" w:rsidRPr="00D92575" w:rsidRDefault="00A17E36" w:rsidP="004D69BE">
      <w:pPr>
        <w:spacing w:after="0"/>
        <w:ind w:left="2880" w:firstLine="720"/>
        <w:jc w:val="both"/>
        <w:rPr>
          <w:rFonts w:ascii="Book Antiqua" w:eastAsia="Times New Roman" w:hAnsi="Book Antiqua" w:cs="Gisha"/>
          <w:b/>
          <w:sz w:val="22"/>
          <w:u w:val="single"/>
        </w:rPr>
      </w:pPr>
      <w:r w:rsidRPr="00D92575">
        <w:rPr>
          <w:rFonts w:ascii="Book Antiqua" w:eastAsia="Times New Roman" w:hAnsi="Book Antiqua" w:cs="Gisha"/>
          <w:b/>
          <w:sz w:val="22"/>
          <w:u w:val="single"/>
        </w:rPr>
        <w:t>ORDER OF BUSINESS</w:t>
      </w:r>
    </w:p>
    <w:p w:rsidR="00A17E36" w:rsidRPr="00D92575" w:rsidRDefault="00A17E36" w:rsidP="004D69BE">
      <w:pPr>
        <w:spacing w:after="0"/>
        <w:jc w:val="both"/>
        <w:rPr>
          <w:rFonts w:ascii="Book Antiqua" w:eastAsia="Times New Roman" w:hAnsi="Book Antiqua" w:cs="Gisha"/>
          <w:sz w:val="22"/>
        </w:rPr>
      </w:pPr>
      <w:r w:rsidRPr="00D92575">
        <w:rPr>
          <w:rFonts w:ascii="Book Antiqua" w:eastAsia="Times New Roman" w:hAnsi="Book Antiqua" w:cs="Gisha"/>
          <w:sz w:val="22"/>
        </w:rPr>
        <w:t>PRAYERS</w:t>
      </w:r>
    </w:p>
    <w:p w:rsidR="00A17E36" w:rsidRPr="00D92575" w:rsidRDefault="00A17E36" w:rsidP="004D69BE">
      <w:pPr>
        <w:numPr>
          <w:ilvl w:val="0"/>
          <w:numId w:val="1"/>
        </w:numPr>
        <w:spacing w:after="0"/>
        <w:jc w:val="both"/>
        <w:rPr>
          <w:rFonts w:ascii="Book Antiqua" w:eastAsia="Times New Roman" w:hAnsi="Book Antiqua" w:cs="Gisha"/>
          <w:sz w:val="22"/>
        </w:rPr>
      </w:pPr>
      <w:r w:rsidRPr="00D92575">
        <w:rPr>
          <w:rFonts w:ascii="Book Antiqua" w:eastAsia="Times New Roman" w:hAnsi="Book Antiqua" w:cs="Gisha"/>
          <w:sz w:val="22"/>
        </w:rPr>
        <w:t>Administration of Oath</w:t>
      </w:r>
    </w:p>
    <w:p w:rsidR="00A17E36" w:rsidRPr="00D92575" w:rsidRDefault="00A17E36" w:rsidP="004D69BE">
      <w:pPr>
        <w:numPr>
          <w:ilvl w:val="0"/>
          <w:numId w:val="1"/>
        </w:numPr>
        <w:spacing w:after="0"/>
        <w:jc w:val="both"/>
        <w:rPr>
          <w:rFonts w:ascii="Book Antiqua" w:eastAsia="Times New Roman" w:hAnsi="Book Antiqua" w:cs="Gisha"/>
          <w:sz w:val="22"/>
        </w:rPr>
      </w:pPr>
      <w:r w:rsidRPr="00D92575">
        <w:rPr>
          <w:rFonts w:ascii="Book Antiqua" w:eastAsia="Times New Roman" w:hAnsi="Book Antiqua" w:cs="Gisha"/>
          <w:sz w:val="22"/>
        </w:rPr>
        <w:t xml:space="preserve">Communication from the Chair </w:t>
      </w:r>
    </w:p>
    <w:p w:rsidR="00A17E36" w:rsidRPr="00D92575" w:rsidRDefault="00A17E36" w:rsidP="004D69BE">
      <w:pPr>
        <w:numPr>
          <w:ilvl w:val="0"/>
          <w:numId w:val="1"/>
        </w:numPr>
        <w:spacing w:after="0"/>
        <w:jc w:val="both"/>
        <w:rPr>
          <w:rFonts w:ascii="Book Antiqua" w:eastAsia="Times New Roman" w:hAnsi="Book Antiqua" w:cs="Gisha"/>
          <w:sz w:val="22"/>
        </w:rPr>
      </w:pPr>
      <w:r w:rsidRPr="00D92575">
        <w:rPr>
          <w:rFonts w:ascii="Book Antiqua" w:eastAsia="Times New Roman" w:hAnsi="Book Antiqua" w:cs="Gisha"/>
          <w:sz w:val="22"/>
        </w:rPr>
        <w:t>Messages</w:t>
      </w:r>
    </w:p>
    <w:p w:rsidR="00A17E36" w:rsidRPr="00D92575" w:rsidRDefault="00A17E36" w:rsidP="004D69BE">
      <w:pPr>
        <w:numPr>
          <w:ilvl w:val="0"/>
          <w:numId w:val="1"/>
        </w:numPr>
        <w:spacing w:after="0"/>
        <w:jc w:val="both"/>
        <w:rPr>
          <w:rFonts w:ascii="Book Antiqua" w:eastAsia="Times New Roman" w:hAnsi="Book Antiqua" w:cs="Gisha"/>
          <w:sz w:val="22"/>
        </w:rPr>
      </w:pPr>
      <w:r w:rsidRPr="00D92575">
        <w:rPr>
          <w:rFonts w:ascii="Book Antiqua" w:eastAsia="Times New Roman" w:hAnsi="Book Antiqua" w:cs="Gisha"/>
          <w:sz w:val="22"/>
        </w:rPr>
        <w:t>Petitions</w:t>
      </w:r>
    </w:p>
    <w:p w:rsidR="00A17E36" w:rsidRPr="00D92575" w:rsidRDefault="00A17E36" w:rsidP="004D69BE">
      <w:pPr>
        <w:numPr>
          <w:ilvl w:val="0"/>
          <w:numId w:val="1"/>
        </w:numPr>
        <w:spacing w:after="0"/>
        <w:jc w:val="both"/>
        <w:rPr>
          <w:rFonts w:ascii="Book Antiqua" w:eastAsia="Times New Roman" w:hAnsi="Book Antiqua" w:cs="Gisha"/>
          <w:sz w:val="22"/>
        </w:rPr>
      </w:pPr>
      <w:r w:rsidRPr="00D92575">
        <w:rPr>
          <w:rFonts w:ascii="Book Antiqua" w:eastAsia="Times New Roman" w:hAnsi="Book Antiqua" w:cs="Gisha"/>
          <w:sz w:val="22"/>
        </w:rPr>
        <w:t>Papers</w:t>
      </w:r>
    </w:p>
    <w:p w:rsidR="00A17E36" w:rsidRPr="00D92575" w:rsidRDefault="00A17E36" w:rsidP="004D69BE">
      <w:pPr>
        <w:numPr>
          <w:ilvl w:val="0"/>
          <w:numId w:val="1"/>
        </w:numPr>
        <w:spacing w:after="0"/>
        <w:jc w:val="both"/>
        <w:rPr>
          <w:rFonts w:ascii="Book Antiqua" w:eastAsia="Times New Roman" w:hAnsi="Book Antiqua" w:cs="Gisha"/>
          <w:sz w:val="22"/>
        </w:rPr>
      </w:pPr>
      <w:r w:rsidRPr="00D92575">
        <w:rPr>
          <w:rFonts w:ascii="Book Antiqua" w:eastAsia="Times New Roman" w:hAnsi="Book Antiqua" w:cs="Gisha"/>
          <w:sz w:val="22"/>
        </w:rPr>
        <w:t>Notices of motion</w:t>
      </w:r>
      <w:r w:rsidR="008755AF">
        <w:rPr>
          <w:rFonts w:ascii="Book Antiqua" w:eastAsia="Times New Roman" w:hAnsi="Book Antiqua" w:cs="Gisha"/>
          <w:sz w:val="22"/>
        </w:rPr>
        <w:t xml:space="preserve"> </w:t>
      </w:r>
    </w:p>
    <w:p w:rsidR="00A17E36" w:rsidRPr="00D92575" w:rsidRDefault="00A17E36" w:rsidP="004D69BE">
      <w:pPr>
        <w:numPr>
          <w:ilvl w:val="0"/>
          <w:numId w:val="1"/>
        </w:numPr>
        <w:spacing w:after="0"/>
        <w:jc w:val="both"/>
        <w:rPr>
          <w:rFonts w:ascii="Book Antiqua" w:eastAsia="Times New Roman" w:hAnsi="Book Antiqua" w:cs="Gisha"/>
          <w:sz w:val="22"/>
        </w:rPr>
      </w:pPr>
      <w:r w:rsidRPr="00D92575">
        <w:rPr>
          <w:rFonts w:ascii="Book Antiqua" w:eastAsia="Times New Roman" w:hAnsi="Book Antiqua" w:cs="Gisha"/>
          <w:sz w:val="22"/>
        </w:rPr>
        <w:t>Statements</w:t>
      </w:r>
    </w:p>
    <w:p w:rsidR="00A17E36" w:rsidRDefault="00A17E36" w:rsidP="004D69BE">
      <w:pPr>
        <w:numPr>
          <w:ilvl w:val="0"/>
          <w:numId w:val="1"/>
        </w:numPr>
        <w:spacing w:after="0"/>
        <w:jc w:val="both"/>
        <w:rPr>
          <w:rFonts w:ascii="Book Antiqua" w:eastAsia="Times New Roman" w:hAnsi="Book Antiqua" w:cs="Gisha"/>
          <w:sz w:val="22"/>
        </w:rPr>
      </w:pPr>
      <w:r w:rsidRPr="00D92575">
        <w:rPr>
          <w:rFonts w:ascii="Book Antiqua" w:eastAsia="Times New Roman" w:hAnsi="Book Antiqua" w:cs="Gisha"/>
          <w:sz w:val="22"/>
        </w:rPr>
        <w:t>Motions and Bills</w:t>
      </w:r>
    </w:p>
    <w:p w:rsidR="003A7A82" w:rsidRDefault="003A7A82" w:rsidP="004D69BE">
      <w:pPr>
        <w:spacing w:after="0"/>
        <w:jc w:val="both"/>
        <w:rPr>
          <w:rFonts w:ascii="Book Antiqua" w:eastAsia="Times New Roman" w:hAnsi="Book Antiqua" w:cs="Gisha"/>
          <w:sz w:val="22"/>
        </w:rPr>
      </w:pPr>
    </w:p>
    <w:p w:rsidR="003A7A82" w:rsidRPr="00D92575" w:rsidRDefault="003A7A82" w:rsidP="004D69BE">
      <w:pPr>
        <w:spacing w:before="240"/>
        <w:jc w:val="both"/>
        <w:rPr>
          <w:rFonts w:ascii="Book Antiqua" w:hAnsi="Book Antiqua"/>
          <w:b/>
          <w:sz w:val="22"/>
        </w:rPr>
      </w:pPr>
      <w:r>
        <w:rPr>
          <w:rFonts w:ascii="Book Antiqua" w:hAnsi="Book Antiqua"/>
          <w:b/>
          <w:sz w:val="22"/>
        </w:rPr>
        <w:t>*6</w:t>
      </w:r>
      <w:r w:rsidRPr="00D92575">
        <w:rPr>
          <w:rFonts w:ascii="Book Antiqua" w:hAnsi="Book Antiqua"/>
          <w:b/>
          <w:sz w:val="22"/>
        </w:rPr>
        <w:t xml:space="preserve">* </w:t>
      </w:r>
      <w:r>
        <w:rPr>
          <w:rFonts w:ascii="Book Antiqua" w:hAnsi="Book Antiqua"/>
          <w:b/>
          <w:sz w:val="22"/>
        </w:rPr>
        <w:t xml:space="preserve">NOTICES OF </w:t>
      </w:r>
      <w:r w:rsidRPr="00D92575">
        <w:rPr>
          <w:rFonts w:ascii="Book Antiqua" w:hAnsi="Book Antiqua"/>
          <w:b/>
          <w:sz w:val="22"/>
        </w:rPr>
        <w:t>MOTION:</w:t>
      </w:r>
    </w:p>
    <w:p w:rsidR="003A7A82" w:rsidRPr="00D92575" w:rsidRDefault="003A7A82" w:rsidP="004D69BE">
      <w:pPr>
        <w:spacing w:before="240"/>
        <w:jc w:val="both"/>
        <w:rPr>
          <w:rFonts w:ascii="Book Antiqua" w:hAnsi="Book Antiqua"/>
          <w:sz w:val="22"/>
        </w:rPr>
      </w:pPr>
      <w:r w:rsidRPr="00D92575">
        <w:rPr>
          <w:rFonts w:ascii="Book Antiqua" w:hAnsi="Book Antiqua"/>
          <w:b/>
          <w:sz w:val="22"/>
        </w:rPr>
        <w:t>THAT,</w:t>
      </w:r>
      <w:r w:rsidRPr="00D92575">
        <w:rPr>
          <w:rFonts w:ascii="Book Antiqua" w:hAnsi="Book Antiqua"/>
          <w:sz w:val="22"/>
        </w:rPr>
        <w:t xml:space="preserve"> this County Assembly approves the report of the </w:t>
      </w:r>
      <w:r w:rsidRPr="00D92575">
        <w:rPr>
          <w:rFonts w:ascii="Book Antiqua" w:hAnsi="Book Antiqua"/>
          <w:i/>
          <w:sz w:val="22"/>
        </w:rPr>
        <w:t>Ad</w:t>
      </w:r>
      <w:r w:rsidR="00EC119A">
        <w:rPr>
          <w:rFonts w:ascii="Book Antiqua" w:hAnsi="Book Antiqua"/>
          <w:i/>
          <w:sz w:val="22"/>
        </w:rPr>
        <w:t xml:space="preserve"> </w:t>
      </w:r>
      <w:r w:rsidRPr="00D92575">
        <w:rPr>
          <w:rFonts w:ascii="Book Antiqua" w:hAnsi="Book Antiqua"/>
          <w:i/>
          <w:sz w:val="22"/>
        </w:rPr>
        <w:t>hoc</w:t>
      </w:r>
      <w:r w:rsidR="00EC119A">
        <w:rPr>
          <w:rFonts w:ascii="Book Antiqua" w:hAnsi="Book Antiqua"/>
          <w:i/>
          <w:sz w:val="22"/>
        </w:rPr>
        <w:t xml:space="preserve"> </w:t>
      </w:r>
      <w:r w:rsidRPr="00D92575">
        <w:rPr>
          <w:rFonts w:ascii="Book Antiqua" w:hAnsi="Book Antiqua"/>
          <w:sz w:val="22"/>
        </w:rPr>
        <w:t>Committee on assessment of damages caused by flood in</w:t>
      </w:r>
      <w:r w:rsidR="00E94578">
        <w:rPr>
          <w:rFonts w:ascii="Book Antiqua" w:hAnsi="Book Antiqua"/>
          <w:sz w:val="22"/>
        </w:rPr>
        <w:t xml:space="preserve"> November-December North </w:t>
      </w:r>
      <w:proofErr w:type="spellStart"/>
      <w:r w:rsidR="00E94578">
        <w:rPr>
          <w:rFonts w:ascii="Book Antiqua" w:hAnsi="Book Antiqua"/>
          <w:sz w:val="22"/>
        </w:rPr>
        <w:t>H</w:t>
      </w:r>
      <w:r>
        <w:rPr>
          <w:rFonts w:ascii="Book Antiqua" w:hAnsi="Book Antiqua"/>
          <w:sz w:val="22"/>
        </w:rPr>
        <w:t>orr</w:t>
      </w:r>
      <w:proofErr w:type="spellEnd"/>
      <w:r w:rsidRPr="00D92575">
        <w:rPr>
          <w:rFonts w:ascii="Book Antiqua" w:hAnsi="Book Antiqua"/>
          <w:sz w:val="22"/>
        </w:rPr>
        <w:t xml:space="preserve"> Sub-County</w:t>
      </w:r>
    </w:p>
    <w:p w:rsidR="003A7A82" w:rsidRPr="00D92575" w:rsidRDefault="003A7A82" w:rsidP="004D69BE">
      <w:pPr>
        <w:spacing w:before="240"/>
        <w:jc w:val="both"/>
        <w:rPr>
          <w:rFonts w:ascii="Book Antiqua" w:hAnsi="Book Antiqua"/>
          <w:b/>
          <w:sz w:val="22"/>
        </w:rPr>
      </w:pPr>
      <w:r w:rsidRPr="00D92575">
        <w:rPr>
          <w:rFonts w:ascii="Book Antiqua" w:hAnsi="Book Antiqua"/>
          <w:sz w:val="22"/>
        </w:rPr>
        <w:t>(</w:t>
      </w:r>
      <w:r w:rsidRPr="00D92575">
        <w:rPr>
          <w:rFonts w:ascii="Book Antiqua" w:hAnsi="Book Antiqua"/>
          <w:b/>
          <w:sz w:val="22"/>
        </w:rPr>
        <w:t xml:space="preserve">Hon. </w:t>
      </w:r>
      <w:r w:rsidR="00E94578">
        <w:rPr>
          <w:rFonts w:ascii="Book Antiqua" w:hAnsi="Book Antiqua"/>
          <w:b/>
          <w:sz w:val="22"/>
        </w:rPr>
        <w:t xml:space="preserve">Tura </w:t>
      </w:r>
      <w:proofErr w:type="spellStart"/>
      <w:r w:rsidR="00E94578">
        <w:rPr>
          <w:rFonts w:ascii="Book Antiqua" w:hAnsi="Book Antiqua"/>
          <w:b/>
          <w:sz w:val="22"/>
        </w:rPr>
        <w:t>Ruru</w:t>
      </w:r>
      <w:proofErr w:type="spellEnd"/>
      <w:r w:rsidRPr="00D92575">
        <w:rPr>
          <w:rFonts w:ascii="Book Antiqua" w:hAnsi="Book Antiqua"/>
          <w:b/>
          <w:sz w:val="22"/>
        </w:rPr>
        <w:t xml:space="preserve">- MCA </w:t>
      </w:r>
      <w:r w:rsidR="00E94578">
        <w:rPr>
          <w:rFonts w:ascii="Book Antiqua" w:hAnsi="Book Antiqua"/>
          <w:b/>
          <w:sz w:val="22"/>
        </w:rPr>
        <w:t xml:space="preserve">North </w:t>
      </w:r>
      <w:proofErr w:type="spellStart"/>
      <w:r w:rsidR="00E94578">
        <w:rPr>
          <w:rFonts w:ascii="Book Antiqua" w:hAnsi="Book Antiqua"/>
          <w:b/>
          <w:sz w:val="22"/>
        </w:rPr>
        <w:t>Horr</w:t>
      </w:r>
      <w:proofErr w:type="spellEnd"/>
      <w:r w:rsidRPr="00D92575">
        <w:rPr>
          <w:rFonts w:ascii="Book Antiqua" w:hAnsi="Book Antiqua"/>
          <w:b/>
          <w:sz w:val="22"/>
        </w:rPr>
        <w:t xml:space="preserve"> Ward &amp; Chairperson </w:t>
      </w:r>
      <w:r w:rsidRPr="00D92575">
        <w:rPr>
          <w:rFonts w:ascii="Book Antiqua" w:hAnsi="Book Antiqua"/>
          <w:b/>
          <w:i/>
          <w:sz w:val="22"/>
        </w:rPr>
        <w:t>Ad</w:t>
      </w:r>
      <w:r w:rsidR="00E94578">
        <w:rPr>
          <w:rFonts w:ascii="Book Antiqua" w:hAnsi="Book Antiqua"/>
          <w:b/>
          <w:i/>
          <w:sz w:val="22"/>
        </w:rPr>
        <w:t xml:space="preserve"> </w:t>
      </w:r>
      <w:r w:rsidRPr="00D92575">
        <w:rPr>
          <w:rFonts w:ascii="Book Antiqua" w:hAnsi="Book Antiqua"/>
          <w:b/>
          <w:i/>
          <w:sz w:val="22"/>
        </w:rPr>
        <w:t>hoc</w:t>
      </w:r>
      <w:r w:rsidR="00E94578">
        <w:rPr>
          <w:rFonts w:ascii="Book Antiqua" w:hAnsi="Book Antiqua"/>
          <w:b/>
          <w:i/>
          <w:sz w:val="22"/>
        </w:rPr>
        <w:t xml:space="preserve"> </w:t>
      </w:r>
      <w:r w:rsidRPr="00D92575">
        <w:rPr>
          <w:rFonts w:ascii="Book Antiqua" w:hAnsi="Book Antiqua"/>
          <w:b/>
          <w:sz w:val="22"/>
        </w:rPr>
        <w:t>Committee)</w:t>
      </w:r>
    </w:p>
    <w:p w:rsidR="00D92575" w:rsidRPr="00D92575" w:rsidRDefault="003A7A82" w:rsidP="004D69BE">
      <w:pPr>
        <w:spacing w:before="240"/>
        <w:jc w:val="both"/>
        <w:rPr>
          <w:rFonts w:ascii="Book Antiqua" w:hAnsi="Book Antiqua"/>
          <w:b/>
          <w:sz w:val="22"/>
        </w:rPr>
      </w:pPr>
      <w:r>
        <w:rPr>
          <w:rFonts w:ascii="Book Antiqua" w:hAnsi="Book Antiqua"/>
          <w:b/>
          <w:sz w:val="22"/>
        </w:rPr>
        <w:t xml:space="preserve">*7* </w:t>
      </w:r>
      <w:r w:rsidR="00D92575" w:rsidRPr="00D92575">
        <w:rPr>
          <w:rFonts w:ascii="Book Antiqua" w:hAnsi="Book Antiqua"/>
          <w:b/>
          <w:sz w:val="22"/>
        </w:rPr>
        <w:t>STATEMENT</w:t>
      </w:r>
    </w:p>
    <w:p w:rsidR="00D92575" w:rsidRDefault="00D92575" w:rsidP="004D69BE">
      <w:pPr>
        <w:spacing w:before="240"/>
        <w:jc w:val="both"/>
        <w:rPr>
          <w:rFonts w:ascii="Book Antiqua" w:hAnsi="Book Antiqua"/>
          <w:sz w:val="22"/>
        </w:rPr>
      </w:pPr>
      <w:r w:rsidRPr="00D92575">
        <w:rPr>
          <w:rFonts w:ascii="Book Antiqua" w:hAnsi="Book Antiqua"/>
          <w:sz w:val="22"/>
        </w:rPr>
        <w:t xml:space="preserve">Non-governmental organizations play a critical role in complementing government projects and offering support to the local communities on various developmental projects within their areas of operation. However, there are certain instances where both the government and the NGOs fund similar projects in the same locality resulting in duplicity of projects and other times unwarranted competition between the government and the NGOs. </w:t>
      </w:r>
    </w:p>
    <w:p w:rsidR="00D92575" w:rsidRDefault="00D92575" w:rsidP="004D69BE">
      <w:pPr>
        <w:spacing w:before="240"/>
        <w:jc w:val="both"/>
        <w:rPr>
          <w:rFonts w:ascii="Book Antiqua" w:hAnsi="Book Antiqua"/>
          <w:sz w:val="22"/>
        </w:rPr>
      </w:pPr>
      <w:r>
        <w:rPr>
          <w:rFonts w:ascii="Book Antiqua" w:hAnsi="Book Antiqua"/>
          <w:sz w:val="22"/>
        </w:rPr>
        <w:t xml:space="preserve">The Public Finance Management Act, 2012 at section 138 and 139 and County PFM Regulations thereon envisaged such a scenario and laid down the conditions for the county government, its entities and third parties receiving grants and donations from development partners including NGOs. Key among these conditions being that the projects to be funded should be aligned to </w:t>
      </w:r>
      <w:r>
        <w:rPr>
          <w:rFonts w:ascii="Book Antiqua" w:hAnsi="Book Antiqua"/>
          <w:sz w:val="22"/>
        </w:rPr>
        <w:lastRenderedPageBreak/>
        <w:t>national and county government policies, in accordance with Article 224 of the Constitution and most importantly</w:t>
      </w:r>
      <w:r w:rsidR="005F2509">
        <w:rPr>
          <w:rFonts w:ascii="Book Antiqua" w:hAnsi="Book Antiqua"/>
          <w:sz w:val="22"/>
        </w:rPr>
        <w:t xml:space="preserve"> authorized in writing by the CEC Member for Finance and the County Assembly being informed of such authorization.</w:t>
      </w:r>
    </w:p>
    <w:p w:rsidR="005F2509" w:rsidRDefault="005F2509" w:rsidP="004D69BE">
      <w:pPr>
        <w:spacing w:before="240"/>
        <w:jc w:val="both"/>
        <w:rPr>
          <w:rFonts w:ascii="Book Antiqua" w:hAnsi="Book Antiqua"/>
          <w:sz w:val="22"/>
        </w:rPr>
      </w:pPr>
      <w:r>
        <w:rPr>
          <w:rFonts w:ascii="Book Antiqua" w:hAnsi="Book Antiqua"/>
          <w:sz w:val="22"/>
        </w:rPr>
        <w:t>Thus, this House would like to be furnished with a comprehensive report capturing the following;</w:t>
      </w:r>
    </w:p>
    <w:p w:rsidR="005F2509" w:rsidRDefault="005F2509" w:rsidP="004D69BE">
      <w:pPr>
        <w:pStyle w:val="ListParagraph"/>
        <w:numPr>
          <w:ilvl w:val="0"/>
          <w:numId w:val="2"/>
        </w:numPr>
        <w:spacing w:before="240"/>
        <w:jc w:val="both"/>
        <w:rPr>
          <w:rFonts w:ascii="Book Antiqua" w:hAnsi="Book Antiqua"/>
          <w:sz w:val="22"/>
        </w:rPr>
      </w:pPr>
      <w:r>
        <w:rPr>
          <w:rFonts w:ascii="Book Antiqua" w:hAnsi="Book Antiqua"/>
          <w:sz w:val="22"/>
        </w:rPr>
        <w:t>A list of development partners (local or otherwise) and the details of projects they are funding i.e. title of the project, value of the donation, intended beneficiaries, implementing department, contribution of the County Government (monetary or non-monetary) etc.;</w:t>
      </w:r>
    </w:p>
    <w:p w:rsidR="005F2509" w:rsidRDefault="005F2509" w:rsidP="004D69BE">
      <w:pPr>
        <w:pStyle w:val="ListParagraph"/>
        <w:numPr>
          <w:ilvl w:val="0"/>
          <w:numId w:val="2"/>
        </w:numPr>
        <w:spacing w:before="240"/>
        <w:jc w:val="both"/>
        <w:rPr>
          <w:rFonts w:ascii="Book Antiqua" w:hAnsi="Book Antiqua"/>
          <w:sz w:val="22"/>
        </w:rPr>
      </w:pPr>
      <w:r>
        <w:rPr>
          <w:rFonts w:ascii="Book Antiqua" w:hAnsi="Book Antiqua"/>
          <w:sz w:val="22"/>
        </w:rPr>
        <w:t>Procedures/ criteria for the allocation and disbursement of grants;</w:t>
      </w:r>
    </w:p>
    <w:p w:rsidR="005F2509" w:rsidRDefault="002D3FD5" w:rsidP="004D69BE">
      <w:pPr>
        <w:pStyle w:val="ListParagraph"/>
        <w:numPr>
          <w:ilvl w:val="0"/>
          <w:numId w:val="2"/>
        </w:numPr>
        <w:spacing w:before="240"/>
        <w:jc w:val="both"/>
        <w:rPr>
          <w:rFonts w:ascii="Book Antiqua" w:hAnsi="Book Antiqua"/>
          <w:sz w:val="22"/>
        </w:rPr>
      </w:pPr>
      <w:r>
        <w:rPr>
          <w:rFonts w:ascii="Book Antiqua" w:hAnsi="Book Antiqua"/>
          <w:sz w:val="22"/>
        </w:rPr>
        <w:t>Level of participation of the intended beneficiaries/public;</w:t>
      </w:r>
    </w:p>
    <w:p w:rsidR="002D3FD5" w:rsidRDefault="002D3FD5" w:rsidP="004D69BE">
      <w:pPr>
        <w:pStyle w:val="ListParagraph"/>
        <w:numPr>
          <w:ilvl w:val="0"/>
          <w:numId w:val="2"/>
        </w:numPr>
        <w:spacing w:before="240"/>
        <w:jc w:val="both"/>
        <w:rPr>
          <w:rFonts w:ascii="Book Antiqua" w:hAnsi="Book Antiqua"/>
          <w:sz w:val="22"/>
        </w:rPr>
      </w:pPr>
      <w:r>
        <w:rPr>
          <w:rFonts w:ascii="Book Antiqua" w:hAnsi="Book Antiqua"/>
          <w:sz w:val="22"/>
        </w:rPr>
        <w:t>Whether there are any Regulations in place to govern the administration, control and management of grants;</w:t>
      </w:r>
    </w:p>
    <w:p w:rsidR="00B56E94" w:rsidRPr="004D69BE" w:rsidRDefault="002D3FD5" w:rsidP="004D69BE">
      <w:pPr>
        <w:pStyle w:val="ListParagraph"/>
        <w:numPr>
          <w:ilvl w:val="0"/>
          <w:numId w:val="2"/>
        </w:numPr>
        <w:spacing w:before="240"/>
        <w:jc w:val="both"/>
        <w:rPr>
          <w:rFonts w:ascii="Book Antiqua" w:hAnsi="Book Antiqua"/>
          <w:sz w:val="22"/>
        </w:rPr>
      </w:pPr>
      <w:r w:rsidRPr="004D69BE">
        <w:rPr>
          <w:rFonts w:ascii="Book Antiqua" w:hAnsi="Book Antiqua"/>
          <w:sz w:val="22"/>
        </w:rPr>
        <w:t>Whether projects funded are aligned to county development policies so as to avoid duplicity;</w:t>
      </w:r>
      <w:bookmarkStart w:id="0" w:name="_GoBack"/>
      <w:bookmarkEnd w:id="0"/>
    </w:p>
    <w:p w:rsidR="00F72FDC" w:rsidRDefault="00F72FDC" w:rsidP="004D69BE">
      <w:pPr>
        <w:pStyle w:val="ListParagraph"/>
        <w:spacing w:before="240"/>
        <w:jc w:val="center"/>
        <w:rPr>
          <w:rFonts w:ascii="Book Antiqua" w:hAnsi="Book Antiqua"/>
          <w:b/>
          <w:sz w:val="22"/>
        </w:rPr>
      </w:pPr>
      <w:r>
        <w:rPr>
          <w:rFonts w:ascii="Book Antiqua" w:hAnsi="Book Antiqua"/>
          <w:b/>
          <w:sz w:val="22"/>
        </w:rPr>
        <w:t>(HON. BUKE YATTANI- MINORITY LEADER)</w:t>
      </w:r>
    </w:p>
    <w:p w:rsidR="00F72FDC" w:rsidRPr="00F72FDC" w:rsidRDefault="00F72FDC" w:rsidP="004D69BE">
      <w:pPr>
        <w:spacing w:before="240"/>
        <w:jc w:val="both"/>
        <w:rPr>
          <w:rFonts w:ascii="Book Antiqua" w:hAnsi="Book Antiqua"/>
          <w:b/>
          <w:sz w:val="22"/>
        </w:rPr>
      </w:pPr>
      <w:r w:rsidRPr="00F72FDC">
        <w:rPr>
          <w:rFonts w:ascii="Book Antiqua" w:hAnsi="Book Antiqua"/>
          <w:sz w:val="22"/>
        </w:rPr>
        <w:t xml:space="preserve">*8* </w:t>
      </w:r>
      <w:r w:rsidRPr="00F72FDC">
        <w:rPr>
          <w:rFonts w:ascii="Book Antiqua" w:hAnsi="Book Antiqua"/>
          <w:b/>
          <w:sz w:val="22"/>
        </w:rPr>
        <w:t>STATEMENT</w:t>
      </w:r>
    </w:p>
    <w:p w:rsidR="00F72FDC" w:rsidRDefault="00F72FDC" w:rsidP="004D69BE">
      <w:pPr>
        <w:spacing w:after="0"/>
        <w:jc w:val="both"/>
        <w:rPr>
          <w:rFonts w:cstheme="minorHAnsi"/>
          <w:szCs w:val="24"/>
        </w:rPr>
      </w:pPr>
      <w:r w:rsidRPr="00DE473B">
        <w:rPr>
          <w:rFonts w:cstheme="minorHAnsi"/>
          <w:szCs w:val="24"/>
        </w:rPr>
        <w:t xml:space="preserve">In the year 2017/2018 budget this </w:t>
      </w:r>
      <w:proofErr w:type="spellStart"/>
      <w:r w:rsidRPr="00DE473B">
        <w:rPr>
          <w:rFonts w:cstheme="minorHAnsi"/>
          <w:szCs w:val="24"/>
        </w:rPr>
        <w:t>Hono</w:t>
      </w:r>
      <w:r>
        <w:rPr>
          <w:rFonts w:cstheme="minorHAnsi"/>
          <w:szCs w:val="24"/>
        </w:rPr>
        <w:t>ur</w:t>
      </w:r>
      <w:r w:rsidRPr="00DE473B">
        <w:rPr>
          <w:rFonts w:cstheme="minorHAnsi"/>
          <w:szCs w:val="24"/>
        </w:rPr>
        <w:t>able</w:t>
      </w:r>
      <w:proofErr w:type="spellEnd"/>
      <w:r w:rsidRPr="00DE473B">
        <w:rPr>
          <w:rFonts w:cstheme="minorHAnsi"/>
          <w:szCs w:val="24"/>
        </w:rPr>
        <w:t xml:space="preserve"> Assembly allocated</w:t>
      </w:r>
      <w:r>
        <w:rPr>
          <w:rFonts w:cstheme="minorHAnsi"/>
          <w:szCs w:val="24"/>
        </w:rPr>
        <w:t xml:space="preserve"> </w:t>
      </w:r>
      <w:r w:rsidRPr="00DE473B">
        <w:rPr>
          <w:rFonts w:cstheme="minorHAnsi"/>
          <w:szCs w:val="24"/>
        </w:rPr>
        <w:t xml:space="preserve">the Health Sector </w:t>
      </w:r>
      <w:r>
        <w:rPr>
          <w:rFonts w:cstheme="minorHAnsi"/>
          <w:szCs w:val="24"/>
        </w:rPr>
        <w:t xml:space="preserve">the budget allocation which, among other </w:t>
      </w:r>
      <w:proofErr w:type="spellStart"/>
      <w:r>
        <w:rPr>
          <w:rFonts w:cstheme="minorHAnsi"/>
          <w:szCs w:val="24"/>
        </w:rPr>
        <w:t>programmes</w:t>
      </w:r>
      <w:proofErr w:type="spellEnd"/>
      <w:r>
        <w:rPr>
          <w:rFonts w:cstheme="minorHAnsi"/>
          <w:szCs w:val="24"/>
        </w:rPr>
        <w:t xml:space="preserve">, was also meant </w:t>
      </w:r>
      <w:r w:rsidRPr="00DE473B">
        <w:rPr>
          <w:rFonts w:cstheme="minorHAnsi"/>
          <w:szCs w:val="24"/>
        </w:rPr>
        <w:t>to purchase drugs</w:t>
      </w:r>
      <w:r>
        <w:rPr>
          <w:rFonts w:cstheme="minorHAnsi"/>
          <w:szCs w:val="24"/>
        </w:rPr>
        <w:t>. I have information that the Government recently received a consignment of medical drugs. Drug shortage has becoming chronic in all the health facilities in this county. The public has lost trust in the management of drug supply in this county. The supply and use of drugs in this county need serious oversight by this Assembly in order for  us to curb mismanagement and drug curtails that have made our people vulnerable from uncaring health personnel. I would want the relevant committee to serve this house with the drugs need, cost, purchase, distribution and management strategies in line with the budget allocation given to the sector.</w:t>
      </w:r>
    </w:p>
    <w:p w:rsidR="00F72FDC" w:rsidRDefault="00F72FDC" w:rsidP="004D69BE">
      <w:pPr>
        <w:pStyle w:val="ListParagraph"/>
        <w:spacing w:before="240"/>
        <w:jc w:val="center"/>
        <w:rPr>
          <w:rFonts w:ascii="Book Antiqua" w:hAnsi="Book Antiqua"/>
          <w:b/>
          <w:sz w:val="22"/>
        </w:rPr>
      </w:pPr>
      <w:r>
        <w:rPr>
          <w:rFonts w:ascii="Book Antiqua" w:hAnsi="Book Antiqua"/>
          <w:b/>
          <w:sz w:val="22"/>
        </w:rPr>
        <w:t>(HON. BUKE YATTANI- MINORITY LEADER)</w:t>
      </w:r>
    </w:p>
    <w:p w:rsidR="00F72FDC" w:rsidRDefault="00F72FDC" w:rsidP="004D69BE">
      <w:pPr>
        <w:spacing w:after="0"/>
        <w:jc w:val="both"/>
        <w:rPr>
          <w:rFonts w:cstheme="minorHAnsi"/>
          <w:b/>
          <w:szCs w:val="24"/>
        </w:rPr>
      </w:pPr>
      <w:r>
        <w:rPr>
          <w:rFonts w:cstheme="minorHAnsi"/>
          <w:szCs w:val="24"/>
        </w:rPr>
        <w:t xml:space="preserve">*9* </w:t>
      </w:r>
      <w:r>
        <w:rPr>
          <w:rFonts w:cstheme="minorHAnsi"/>
          <w:b/>
          <w:szCs w:val="24"/>
        </w:rPr>
        <w:t xml:space="preserve">STATEMENT </w:t>
      </w:r>
    </w:p>
    <w:p w:rsidR="00F72FDC" w:rsidRDefault="00F72FDC" w:rsidP="004D69BE">
      <w:pPr>
        <w:spacing w:after="0"/>
        <w:jc w:val="both"/>
        <w:rPr>
          <w:rFonts w:cstheme="minorHAnsi"/>
          <w:b/>
          <w:szCs w:val="24"/>
        </w:rPr>
      </w:pPr>
    </w:p>
    <w:p w:rsidR="00F72FDC" w:rsidRDefault="00F72FDC" w:rsidP="004D69BE">
      <w:pPr>
        <w:spacing w:after="0"/>
        <w:jc w:val="both"/>
        <w:rPr>
          <w:rFonts w:cstheme="minorHAnsi"/>
          <w:szCs w:val="24"/>
        </w:rPr>
      </w:pPr>
      <w:r>
        <w:rPr>
          <w:rFonts w:cstheme="minorHAnsi"/>
          <w:szCs w:val="24"/>
        </w:rPr>
        <w:t xml:space="preserve">In the Fiscal Year 2017/2018 this </w:t>
      </w:r>
      <w:proofErr w:type="spellStart"/>
      <w:r>
        <w:rPr>
          <w:rFonts w:cstheme="minorHAnsi"/>
          <w:szCs w:val="24"/>
        </w:rPr>
        <w:t>Honourable</w:t>
      </w:r>
      <w:proofErr w:type="spellEnd"/>
      <w:r>
        <w:rPr>
          <w:rFonts w:cstheme="minorHAnsi"/>
          <w:szCs w:val="24"/>
        </w:rPr>
        <w:t xml:space="preserve"> House raised the Health Sector Ambulance budget from 10 million shillings to 60 million shillings. The purpose for this increment was to ensure that ambulance services shall be efficient and free to all </w:t>
      </w:r>
      <w:proofErr w:type="spellStart"/>
      <w:r>
        <w:rPr>
          <w:rFonts w:cstheme="minorHAnsi"/>
          <w:szCs w:val="24"/>
        </w:rPr>
        <w:t>Marsabit</w:t>
      </w:r>
      <w:proofErr w:type="spellEnd"/>
      <w:r>
        <w:rPr>
          <w:rFonts w:cstheme="minorHAnsi"/>
          <w:szCs w:val="24"/>
        </w:rPr>
        <w:t xml:space="preserve"> residents. On the contrary parts of this county are still experiencing inefficient delivery of ambulance services. Regrettable is the fact that some parts of this county are still paying for ambulance service taking back to the days of 10 million shillings. I expected a 6 times improvement in ambulance services. I would want to ask the Chairperson of health to give this Assembly the reasons why my ward </w:t>
      </w:r>
      <w:r>
        <w:rPr>
          <w:rFonts w:cstheme="minorHAnsi"/>
          <w:szCs w:val="24"/>
        </w:rPr>
        <w:lastRenderedPageBreak/>
        <w:t>constituents pay for ambulance services contrary to the intent of this House when its budget was increased.</w:t>
      </w:r>
    </w:p>
    <w:p w:rsidR="00F72FDC" w:rsidRPr="00F72FDC" w:rsidRDefault="00F72FDC" w:rsidP="004D69BE">
      <w:pPr>
        <w:spacing w:before="240"/>
        <w:jc w:val="center"/>
        <w:rPr>
          <w:rFonts w:ascii="Book Antiqua" w:hAnsi="Book Antiqua"/>
          <w:b/>
          <w:sz w:val="22"/>
        </w:rPr>
      </w:pPr>
      <w:r>
        <w:rPr>
          <w:rFonts w:ascii="Book Antiqua" w:hAnsi="Book Antiqua"/>
          <w:b/>
          <w:sz w:val="22"/>
        </w:rPr>
        <w:t>(HON. ELEMA DIBA- MCA DUKANA WARD)</w:t>
      </w:r>
    </w:p>
    <w:p w:rsidR="00F72FDC" w:rsidRPr="00F72FDC" w:rsidRDefault="00F72FDC" w:rsidP="004D69BE">
      <w:pPr>
        <w:pStyle w:val="ListParagraph"/>
        <w:spacing w:before="240"/>
        <w:jc w:val="both"/>
        <w:rPr>
          <w:rFonts w:ascii="Book Antiqua" w:hAnsi="Book Antiqua"/>
          <w:b/>
          <w:sz w:val="22"/>
        </w:rPr>
      </w:pPr>
    </w:p>
    <w:p w:rsidR="00A17E36" w:rsidRPr="00D92575" w:rsidRDefault="00A17E36" w:rsidP="004D69BE">
      <w:pPr>
        <w:spacing w:after="0"/>
        <w:jc w:val="both"/>
        <w:rPr>
          <w:rFonts w:ascii="Book Antiqua" w:hAnsi="Book Antiqua"/>
          <w:b/>
          <w:sz w:val="22"/>
        </w:rPr>
      </w:pPr>
    </w:p>
    <w:p w:rsidR="00A17E36" w:rsidRPr="00D92575" w:rsidRDefault="00A17E36" w:rsidP="004D69BE">
      <w:pPr>
        <w:spacing w:after="0"/>
        <w:jc w:val="both"/>
        <w:rPr>
          <w:rFonts w:ascii="Book Antiqua" w:hAnsi="Book Antiqua"/>
          <w:b/>
          <w:sz w:val="22"/>
        </w:rPr>
      </w:pPr>
      <w:r w:rsidRPr="00D92575">
        <w:rPr>
          <w:rFonts w:ascii="Book Antiqua" w:hAnsi="Book Antiqua"/>
          <w:b/>
          <w:sz w:val="22"/>
        </w:rPr>
        <w:t>CLERK,</w:t>
      </w:r>
    </w:p>
    <w:p w:rsidR="00A17E36" w:rsidRPr="00D92575" w:rsidRDefault="00A17E36" w:rsidP="004D69BE">
      <w:pPr>
        <w:jc w:val="both"/>
        <w:rPr>
          <w:rFonts w:ascii="Book Antiqua" w:hAnsi="Book Antiqua"/>
          <w:sz w:val="22"/>
        </w:rPr>
      </w:pPr>
      <w:r w:rsidRPr="00D92575">
        <w:rPr>
          <w:rFonts w:ascii="Book Antiqua" w:hAnsi="Book Antiqua"/>
          <w:b/>
          <w:sz w:val="22"/>
          <w:u w:val="single"/>
        </w:rPr>
        <w:t>SECRETARY (COUNTY ASSEMBLY BUSINESS COMMITTEE)</w:t>
      </w:r>
    </w:p>
    <w:p w:rsidR="00925152" w:rsidRPr="00D92575" w:rsidRDefault="008755AF" w:rsidP="004D69BE">
      <w:pPr>
        <w:jc w:val="both"/>
        <w:rPr>
          <w:rFonts w:ascii="Book Antiqua" w:hAnsi="Book Antiqua"/>
          <w:sz w:val="22"/>
        </w:rPr>
      </w:pPr>
    </w:p>
    <w:sectPr w:rsidR="00925152" w:rsidRPr="00D92575" w:rsidSect="005931E6">
      <w:pgSz w:w="12240" w:h="15840"/>
      <w:pgMar w:top="1152"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isha">
    <w:altName w:val="Malgun Gothic Semilight"/>
    <w:charset w:val="00"/>
    <w:family w:val="swiss"/>
    <w:pitch w:val="variable"/>
    <w:sig w:usb0="00000000" w:usb1="40000042"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21B37"/>
    <w:multiLevelType w:val="hybridMultilevel"/>
    <w:tmpl w:val="A2C4D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581A0B"/>
    <w:multiLevelType w:val="hybridMultilevel"/>
    <w:tmpl w:val="AB404040"/>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7E36"/>
    <w:rsid w:val="001A0FF5"/>
    <w:rsid w:val="001E3997"/>
    <w:rsid w:val="001F4E89"/>
    <w:rsid w:val="002D3FD5"/>
    <w:rsid w:val="003A7A82"/>
    <w:rsid w:val="004110DA"/>
    <w:rsid w:val="004D69BE"/>
    <w:rsid w:val="00571DE6"/>
    <w:rsid w:val="005F2509"/>
    <w:rsid w:val="006F3019"/>
    <w:rsid w:val="00771A85"/>
    <w:rsid w:val="008755AF"/>
    <w:rsid w:val="00A17E36"/>
    <w:rsid w:val="00B56E94"/>
    <w:rsid w:val="00B87001"/>
    <w:rsid w:val="00CB2471"/>
    <w:rsid w:val="00CD04AE"/>
    <w:rsid w:val="00D72726"/>
    <w:rsid w:val="00D92575"/>
    <w:rsid w:val="00E94578"/>
    <w:rsid w:val="00EC119A"/>
    <w:rsid w:val="00EE66FD"/>
    <w:rsid w:val="00F72F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E36"/>
    <w:pPr>
      <w:spacing w:after="200" w:line="276" w:lineRule="auto"/>
    </w:pPr>
    <w:rPr>
      <w:rFonts w:ascii="Calibri" w:eastAsia="Calibri"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509"/>
    <w:pPr>
      <w:ind w:left="720"/>
      <w:contextualSpacing/>
    </w:pPr>
  </w:style>
  <w:style w:type="paragraph" w:styleId="BalloonText">
    <w:name w:val="Balloon Text"/>
    <w:basedOn w:val="Normal"/>
    <w:link w:val="BalloonTextChar"/>
    <w:uiPriority w:val="99"/>
    <w:semiHidden/>
    <w:unhideWhenUsed/>
    <w:rsid w:val="00B870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7001"/>
    <w:rPr>
      <w:rFonts w:ascii="Tahoma" w:eastAsia="Calibri" w:hAnsi="Tahoma" w:cs="Tahoma"/>
      <w:sz w:val="16"/>
      <w:szCs w:val="16"/>
    </w:rPr>
  </w:style>
  <w:style w:type="paragraph" w:customStyle="1" w:styleId="Default">
    <w:name w:val="Default"/>
    <w:rsid w:val="00F72FDC"/>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imgurl=http://www.kenyadiasporaconference.com.au/wp-content/uploads/2012/07/Coat-of-arms.jpg&amp;imgrefurl=http://www.kenyadiasporaconference.com.au/concept-paper/&amp;h=315&amp;w=348&amp;sz=58&amp;tbnid=TcEI1c_Qg5oIXM:&amp;tbnh=90&amp;tbnw=99&amp;prev=/search?q=coat+of+arms+for+kenya+government&amp;tbm=isch&amp;tbo=u&amp;zoom=1&amp;q=coat+of+arms+for+kenya+government&amp;usg=__nx8qTHrFTnxC9pHuJbhTQORjX1k=&amp;docid=11RIrwyQ_W1vBM&amp;sa=X&amp;ei=8falUfb9C4Kt0QWTlIGoBQ&amp;ved=0CD0Q9QEwAw&amp;dur=18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 R C</Company>
  <LinksUpToDate>false</LinksUpToDate>
  <CharactersWithSpaces>4126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mr speaker</cp:lastModifiedBy>
  <cp:revision>2</cp:revision>
  <cp:lastPrinted>2018-02-20T12:00:00Z</cp:lastPrinted>
  <dcterms:created xsi:type="dcterms:W3CDTF">2018-02-20T12:13:00Z</dcterms:created>
  <dcterms:modified xsi:type="dcterms:W3CDTF">2018-02-20T12:13:00Z</dcterms:modified>
</cp:coreProperties>
</file>