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A77DFA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069)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(125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</w:t>
      </w:r>
      <w:r w:rsidR="00A77DFA">
        <w:rPr>
          <w:rFonts w:ascii="Garamond" w:eastAsia="Times New Roman" w:hAnsi="Garamond" w:cs="Gisha"/>
          <w:b/>
          <w:szCs w:val="24"/>
        </w:rPr>
        <w:t xml:space="preserve">                           THURS</w:t>
      </w:r>
      <w:r>
        <w:rPr>
          <w:rFonts w:ascii="Garamond" w:eastAsia="Times New Roman" w:hAnsi="Garamond" w:cs="Gisha"/>
          <w:b/>
          <w:szCs w:val="24"/>
        </w:rPr>
        <w:t xml:space="preserve">DAY, </w:t>
      </w:r>
      <w:proofErr w:type="gramStart"/>
      <w:r>
        <w:rPr>
          <w:rFonts w:ascii="Garamond" w:eastAsia="Times New Roman" w:hAnsi="Garamond" w:cs="Gisha"/>
          <w:b/>
          <w:szCs w:val="24"/>
        </w:rPr>
        <w:t>2</w:t>
      </w:r>
      <w:r w:rsidR="00A77DFA">
        <w:rPr>
          <w:rFonts w:ascii="Garamond" w:eastAsia="Times New Roman" w:hAnsi="Garamond" w:cs="Gisha"/>
          <w:b/>
          <w:szCs w:val="24"/>
        </w:rPr>
        <w:t>2</w:t>
      </w:r>
      <w:r w:rsidR="00A77DFA" w:rsidRPr="00A77DFA">
        <w:rPr>
          <w:rFonts w:ascii="Garamond" w:eastAsia="Times New Roman" w:hAnsi="Garamond" w:cs="Gisha"/>
          <w:b/>
          <w:szCs w:val="24"/>
          <w:vertAlign w:val="superscript"/>
        </w:rPr>
        <w:t>ND</w:t>
      </w:r>
      <w:r w:rsidR="00A77DFA">
        <w:rPr>
          <w:rFonts w:ascii="Garamond" w:eastAsia="Times New Roman" w:hAnsi="Garamond" w:cs="Gisha"/>
          <w:b/>
          <w:szCs w:val="24"/>
        </w:rPr>
        <w:t xml:space="preserve"> 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 w:rsidR="00FF7452">
        <w:rPr>
          <w:rFonts w:ascii="Garamond" w:eastAsia="Times New Roman" w:hAnsi="Garamond" w:cs="Gisha"/>
          <w:b/>
          <w:szCs w:val="24"/>
        </w:rPr>
        <w:t>NOVEMBER</w:t>
      </w:r>
      <w:proofErr w:type="gramEnd"/>
      <w:r w:rsidR="00FF7452">
        <w:rPr>
          <w:rFonts w:ascii="Garamond" w:eastAsia="Times New Roman" w:hAnsi="Garamond" w:cs="Gisha"/>
          <w:b/>
          <w:szCs w:val="24"/>
        </w:rPr>
        <w:t>, 2018, AT 02.30 P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FF7452" w:rsidRDefault="00100DAC" w:rsidP="00100DAC">
      <w:pPr>
        <w:spacing w:after="0" w:line="240" w:lineRule="auto"/>
        <w:rPr>
          <w:rFonts w:ascii="Garamond" w:eastAsia="Times New Roman" w:hAnsi="Garamond" w:cs="Gisha"/>
          <w:b/>
          <w:szCs w:val="24"/>
        </w:rPr>
      </w:pPr>
      <w:r w:rsidRPr="00FF7452">
        <w:rPr>
          <w:rFonts w:ascii="Garamond" w:eastAsia="Times New Roman" w:hAnsi="Garamond" w:cs="Gisha"/>
          <w:b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803BA3" w:rsidRDefault="00803BA3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C70771" w:rsidRDefault="00C70771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87258F" w:rsidRDefault="0087258F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D10BA"/>
    <w:rsid w:val="00100DAC"/>
    <w:rsid w:val="00153B15"/>
    <w:rsid w:val="00246FED"/>
    <w:rsid w:val="004C2E02"/>
    <w:rsid w:val="0058395D"/>
    <w:rsid w:val="0059763F"/>
    <w:rsid w:val="005A7006"/>
    <w:rsid w:val="007E2EA3"/>
    <w:rsid w:val="00803BA3"/>
    <w:rsid w:val="0087258F"/>
    <w:rsid w:val="00A77DFA"/>
    <w:rsid w:val="00AD7068"/>
    <w:rsid w:val="00B3148A"/>
    <w:rsid w:val="00C70771"/>
    <w:rsid w:val="00D16936"/>
    <w:rsid w:val="00DD504B"/>
    <w:rsid w:val="00E44E10"/>
    <w:rsid w:val="00E96CBE"/>
    <w:rsid w:val="00F432C1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Microsoft</cp:lastModifiedBy>
  <cp:revision>4</cp:revision>
  <cp:lastPrinted>2018-11-22T09:17:00Z</cp:lastPrinted>
  <dcterms:created xsi:type="dcterms:W3CDTF">2018-11-21T09:52:00Z</dcterms:created>
  <dcterms:modified xsi:type="dcterms:W3CDTF">2018-11-22T09:26:00Z</dcterms:modified>
</cp:coreProperties>
</file>