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87" w:rsidRPr="007C1587" w:rsidRDefault="007C1587" w:rsidP="007C1587">
      <w:pPr>
        <w:spacing w:after="0" w:line="240" w:lineRule="auto"/>
        <w:jc w:val="both"/>
        <w:rPr>
          <w:rFonts w:ascii="Book Antiqua" w:hAnsi="Book Antiqua" w:cs="Gisha"/>
          <w:sz w:val="22"/>
        </w:rPr>
      </w:pPr>
      <w:r w:rsidRPr="007C1587">
        <w:rPr>
          <w:rFonts w:ascii="Book Antiqua" w:hAnsi="Book Antiqua" w:cs="Gisha"/>
          <w:sz w:val="22"/>
        </w:rPr>
        <w:t>Second County Assemb</w:t>
      </w:r>
      <w:r w:rsidR="00A85029">
        <w:rPr>
          <w:rFonts w:ascii="Book Antiqua" w:hAnsi="Book Antiqua" w:cs="Gisha"/>
          <w:sz w:val="22"/>
        </w:rPr>
        <w:t>ly</w:t>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t xml:space="preserve">         </w:t>
      </w:r>
      <w:r w:rsidR="00C1550C">
        <w:rPr>
          <w:rFonts w:ascii="Book Antiqua" w:hAnsi="Book Antiqua" w:cs="Gisha"/>
          <w:sz w:val="22"/>
        </w:rPr>
        <w:t>Third</w:t>
      </w:r>
      <w:r w:rsidR="00A85029" w:rsidRPr="00A85029">
        <w:rPr>
          <w:rFonts w:ascii="Book Antiqua" w:hAnsi="Book Antiqua" w:cs="Gisha"/>
          <w:sz w:val="22"/>
        </w:rPr>
        <w:t xml:space="preserve"> </w:t>
      </w:r>
      <w:r w:rsidR="00A85029" w:rsidRPr="007C1587">
        <w:rPr>
          <w:rFonts w:ascii="Book Antiqua" w:hAnsi="Book Antiqua" w:cs="Gisha"/>
          <w:sz w:val="22"/>
        </w:rPr>
        <w:t>Session</w:t>
      </w:r>
      <w:r w:rsidR="00A85029">
        <w:rPr>
          <w:rFonts w:ascii="Book Antiqua" w:hAnsi="Book Antiqua" w:cs="Gisha"/>
          <w:sz w:val="22"/>
        </w:rPr>
        <w:t xml:space="preserve">        </w:t>
      </w:r>
    </w:p>
    <w:p w:rsidR="007C1587" w:rsidRPr="007C1587" w:rsidRDefault="00A65A8A" w:rsidP="007C1587">
      <w:pPr>
        <w:spacing w:after="0" w:line="240" w:lineRule="auto"/>
        <w:jc w:val="both"/>
        <w:rPr>
          <w:rFonts w:ascii="Book Antiqua" w:hAnsi="Book Antiqua" w:cs="Gisha"/>
          <w:sz w:val="22"/>
        </w:rPr>
      </w:pPr>
      <w:r>
        <w:rPr>
          <w:rFonts w:ascii="Book Antiqua" w:hAnsi="Book Antiqua" w:cs="Gisha"/>
          <w:sz w:val="22"/>
        </w:rPr>
        <w:t>(No. 0</w:t>
      </w:r>
      <w:r w:rsidR="000F79F2">
        <w:rPr>
          <w:rFonts w:ascii="Book Antiqua" w:hAnsi="Book Antiqua" w:cs="Gisha"/>
          <w:sz w:val="22"/>
        </w:rPr>
        <w:t>45</w:t>
      </w:r>
      <w:r>
        <w:rPr>
          <w:rFonts w:ascii="Book Antiqua" w:hAnsi="Book Antiqua" w:cs="Gisha"/>
          <w:sz w:val="22"/>
        </w:rPr>
        <w:t>)</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w:t>
      </w:r>
      <w:r w:rsidR="000D1DB2">
        <w:rPr>
          <w:rFonts w:ascii="Book Antiqua" w:hAnsi="Book Antiqua" w:cs="Gisha"/>
          <w:sz w:val="22"/>
        </w:rPr>
        <w:t>77</w:t>
      </w:r>
      <w:r w:rsidR="007C1587" w:rsidRPr="007C1587">
        <w:rPr>
          <w:rFonts w:ascii="Book Antiqua" w:hAnsi="Book Antiqua" w:cs="Gisha"/>
          <w:sz w:val="22"/>
        </w:rPr>
        <w:t xml:space="preserve">) </w:t>
      </w:r>
    </w:p>
    <w:p w:rsidR="007C1587" w:rsidRPr="007C1587" w:rsidRDefault="007C1587" w:rsidP="007C1587">
      <w:pPr>
        <w:spacing w:before="200" w:after="0" w:line="240" w:lineRule="auto"/>
        <w:jc w:val="right"/>
        <w:rPr>
          <w:rFonts w:ascii="Book Antiqua" w:hAnsi="Book Antiqua" w:cs="Gisha"/>
          <w:b/>
          <w:sz w:val="22"/>
        </w:rPr>
      </w:pPr>
      <w:r w:rsidRPr="007C1587">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-14605</wp:posOffset>
            </wp:positionH>
            <wp:positionV relativeFrom="paragraph">
              <wp:posOffset>94615</wp:posOffset>
            </wp:positionV>
            <wp:extent cx="1063625" cy="1029335"/>
            <wp:effectExtent l="0" t="0" r="3175" b="0"/>
            <wp:wrapThrough wrapText="bothSides">
              <wp:wrapPolygon edited="0">
                <wp:start x="0" y="0"/>
                <wp:lineTo x="0" y="21187"/>
                <wp:lineTo x="21278" y="21187"/>
                <wp:lineTo x="21278"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063625" cy="1029335"/>
                    </a:xfrm>
                    <a:prstGeom prst="rect">
                      <a:avLst/>
                    </a:prstGeom>
                    <a:noFill/>
                    <a:ln w="9525">
                      <a:noFill/>
                      <a:miter lim="800000"/>
                      <a:headEnd/>
                      <a:tailEnd/>
                    </a:ln>
                  </pic:spPr>
                </pic:pic>
              </a:graphicData>
            </a:graphic>
          </wp:anchor>
        </w:drawing>
      </w:r>
      <w:r w:rsidRPr="007C1587">
        <w:rPr>
          <w:rFonts w:ascii="Book Antiqua" w:hAnsi="Book Antiqua" w:cs="Gisha"/>
          <w:b/>
          <w:sz w:val="22"/>
        </w:rPr>
        <w:tab/>
      </w:r>
      <w:r w:rsidRPr="007C1587">
        <w:rPr>
          <w:rFonts w:ascii="Book Antiqua" w:hAnsi="Book Antiqua" w:cs="Gisha"/>
          <w:b/>
          <w:noProof/>
          <w:sz w:val="22"/>
        </w:rPr>
        <w:drawing>
          <wp:inline distT="0" distB="0" distL="0" distR="0">
            <wp:extent cx="974275" cy="858237"/>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997690" cy="878863"/>
                    </a:xfrm>
                    <a:prstGeom prst="rect">
                      <a:avLst/>
                    </a:prstGeom>
                    <a:noFill/>
                    <a:ln w="9525">
                      <a:noFill/>
                      <a:miter lim="800000"/>
                      <a:headEnd/>
                      <a:tailEnd/>
                    </a:ln>
                  </pic:spPr>
                </pic:pic>
              </a:graphicData>
            </a:graphic>
          </wp:inline>
        </w:drawing>
      </w:r>
    </w:p>
    <w:p w:rsidR="007C1587" w:rsidRPr="007C1587" w:rsidRDefault="007C1587" w:rsidP="007C1587">
      <w:pPr>
        <w:spacing w:after="0" w:line="240" w:lineRule="auto"/>
        <w:rPr>
          <w:rFonts w:ascii="Book Antiqua" w:hAnsi="Book Antiqua" w:cs="Gisha"/>
          <w:b/>
          <w:sz w:val="22"/>
        </w:rPr>
      </w:pPr>
      <w:r w:rsidRPr="007C1587">
        <w:rPr>
          <w:rFonts w:ascii="Book Antiqua" w:eastAsia="Times New Roman" w:hAnsi="Book Antiqua" w:cs="Gisha"/>
          <w:b/>
          <w:sz w:val="22"/>
        </w:rPr>
        <w:t xml:space="preserve">         SECOND COUNTY ASSEMBLY – (</w:t>
      </w:r>
      <w:r w:rsidR="00832380">
        <w:rPr>
          <w:rFonts w:ascii="Book Antiqua" w:eastAsia="Times New Roman" w:hAnsi="Book Antiqua" w:cs="Gisha"/>
          <w:b/>
          <w:sz w:val="22"/>
        </w:rPr>
        <w:t>THIRD</w:t>
      </w:r>
      <w:r w:rsidRPr="007C1587">
        <w:rPr>
          <w:rFonts w:ascii="Book Antiqua" w:eastAsia="Times New Roman" w:hAnsi="Book Antiqua" w:cs="Gisha"/>
          <w:b/>
          <w:sz w:val="22"/>
        </w:rPr>
        <w:t xml:space="preserve"> SESSION)</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THE COUNTY ASSEMBLY OF MARSABIT</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ORDERS OF THE DAY</w:t>
      </w:r>
    </w:p>
    <w:p w:rsidR="007C1587" w:rsidRPr="007C1587" w:rsidRDefault="009330EA" w:rsidP="007C1587">
      <w:pPr>
        <w:spacing w:after="0" w:line="240" w:lineRule="auto"/>
        <w:jc w:val="center"/>
        <w:rPr>
          <w:rFonts w:ascii="Book Antiqua" w:eastAsia="Times New Roman" w:hAnsi="Book Antiqua" w:cs="Gisha"/>
          <w:b/>
          <w:sz w:val="22"/>
        </w:rPr>
      </w:pPr>
      <w:r>
        <w:rPr>
          <w:rFonts w:ascii="Book Antiqua" w:eastAsia="Times New Roman" w:hAnsi="Book Antiqua" w:cs="Gisha"/>
          <w:b/>
          <w:sz w:val="22"/>
        </w:rPr>
        <w:t>TU</w:t>
      </w:r>
      <w:r w:rsidR="0041441E">
        <w:rPr>
          <w:rFonts w:ascii="Book Antiqua" w:eastAsia="Times New Roman" w:hAnsi="Book Antiqua" w:cs="Gisha"/>
          <w:b/>
          <w:sz w:val="22"/>
        </w:rPr>
        <w:t>ES</w:t>
      </w:r>
      <w:r w:rsidR="00DA23B8">
        <w:rPr>
          <w:rFonts w:ascii="Book Antiqua" w:eastAsia="Times New Roman" w:hAnsi="Book Antiqua" w:cs="Gisha"/>
          <w:b/>
          <w:sz w:val="22"/>
        </w:rPr>
        <w:t>DAY</w:t>
      </w:r>
      <w:r w:rsidR="007C1587" w:rsidRPr="007C1587">
        <w:rPr>
          <w:rFonts w:ascii="Book Antiqua" w:eastAsia="Times New Roman" w:hAnsi="Book Antiqua" w:cs="Gisha"/>
          <w:b/>
          <w:sz w:val="22"/>
        </w:rPr>
        <w:t xml:space="preserve">, </w:t>
      </w:r>
      <w:r w:rsidR="000D1DB2">
        <w:rPr>
          <w:rFonts w:ascii="Book Antiqua" w:eastAsia="Times New Roman" w:hAnsi="Book Antiqua" w:cs="Gisha"/>
          <w:b/>
          <w:sz w:val="22"/>
        </w:rPr>
        <w:t>6</w:t>
      </w:r>
      <w:r w:rsidR="000D1DB2" w:rsidRPr="000D1DB2">
        <w:rPr>
          <w:rFonts w:ascii="Book Antiqua" w:eastAsia="Times New Roman" w:hAnsi="Book Antiqua" w:cs="Gisha"/>
          <w:b/>
          <w:sz w:val="22"/>
          <w:vertAlign w:val="superscript"/>
        </w:rPr>
        <w:t>TH</w:t>
      </w:r>
      <w:r w:rsidR="000D1DB2">
        <w:rPr>
          <w:rFonts w:ascii="Book Antiqua" w:eastAsia="Times New Roman" w:hAnsi="Book Antiqua" w:cs="Gisha"/>
          <w:b/>
          <w:sz w:val="22"/>
        </w:rPr>
        <w:t xml:space="preserve"> AUGUST</w:t>
      </w:r>
      <w:r w:rsidR="00A65A8A">
        <w:rPr>
          <w:rFonts w:ascii="Book Antiqua" w:eastAsia="Times New Roman" w:hAnsi="Book Antiqua" w:cs="Gisha"/>
          <w:b/>
          <w:sz w:val="22"/>
        </w:rPr>
        <w:t>, 201</w:t>
      </w:r>
      <w:r w:rsidR="00832380">
        <w:rPr>
          <w:rFonts w:ascii="Book Antiqua" w:eastAsia="Times New Roman" w:hAnsi="Book Antiqua" w:cs="Gisha"/>
          <w:b/>
          <w:sz w:val="22"/>
        </w:rPr>
        <w:t>9</w:t>
      </w:r>
      <w:r w:rsidR="00A65A8A">
        <w:rPr>
          <w:rFonts w:ascii="Book Antiqua" w:eastAsia="Times New Roman" w:hAnsi="Book Antiqua" w:cs="Gisha"/>
          <w:b/>
          <w:sz w:val="22"/>
        </w:rPr>
        <w:t>, AT 02</w:t>
      </w:r>
      <w:r w:rsidR="00140F58">
        <w:rPr>
          <w:rFonts w:ascii="Book Antiqua" w:eastAsia="Times New Roman" w:hAnsi="Book Antiqua" w:cs="Gisha"/>
          <w:b/>
          <w:sz w:val="22"/>
        </w:rPr>
        <w:t>.30 P</w:t>
      </w:r>
      <w:r w:rsidR="007C1587" w:rsidRPr="007C1587">
        <w:rPr>
          <w:rFonts w:ascii="Book Antiqua" w:eastAsia="Times New Roman" w:hAnsi="Book Antiqua" w:cs="Gisha"/>
          <w:b/>
          <w:sz w:val="22"/>
        </w:rPr>
        <w:t>M</w:t>
      </w:r>
    </w:p>
    <w:p w:rsidR="007C1587" w:rsidRPr="007C1587" w:rsidRDefault="007C1587" w:rsidP="007C1587">
      <w:pPr>
        <w:spacing w:after="0" w:line="240" w:lineRule="auto"/>
        <w:jc w:val="center"/>
        <w:rPr>
          <w:rFonts w:ascii="Book Antiqua" w:eastAsia="Times New Roman" w:hAnsi="Book Antiqua" w:cs="Gisha"/>
          <w:b/>
          <w:sz w:val="22"/>
          <w:u w:val="single"/>
        </w:rPr>
      </w:pPr>
      <w:r w:rsidRPr="007C1587">
        <w:rPr>
          <w:rFonts w:ascii="Book Antiqua" w:eastAsia="Times New Roman" w:hAnsi="Book Antiqua" w:cs="Gisha"/>
          <w:b/>
          <w:sz w:val="22"/>
          <w:u w:val="single"/>
        </w:rPr>
        <w:t>ORDER OF BUSINESS</w:t>
      </w:r>
    </w:p>
    <w:p w:rsidR="007C1587" w:rsidRPr="007C1587" w:rsidRDefault="007C1587" w:rsidP="007C1587">
      <w:p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PRAYERS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Administration of Oath</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 xml:space="preserve">Communication from the Chair </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Messages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Petitions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Papers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Notices of Motion</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Statements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Motions and Bills</w:t>
      </w:r>
    </w:p>
    <w:p w:rsidR="00762E7E" w:rsidRDefault="00762E7E" w:rsidP="00762E7E">
      <w:pPr>
        <w:spacing w:after="0" w:line="240" w:lineRule="auto"/>
        <w:jc w:val="both"/>
        <w:rPr>
          <w:rFonts w:ascii="Times New Roman" w:hAnsi="Times New Roman"/>
          <w:b/>
          <w:szCs w:val="24"/>
        </w:rPr>
      </w:pPr>
    </w:p>
    <w:p w:rsidR="000D1DB2" w:rsidRPr="00B52AE5" w:rsidRDefault="000D1DB2" w:rsidP="000D1DB2">
      <w:pPr>
        <w:spacing w:after="0" w:line="240" w:lineRule="auto"/>
        <w:jc w:val="both"/>
        <w:rPr>
          <w:szCs w:val="24"/>
        </w:rPr>
      </w:pPr>
      <w:r>
        <w:rPr>
          <w:b/>
          <w:szCs w:val="24"/>
        </w:rPr>
        <w:t>*</w:t>
      </w:r>
      <w:r w:rsidR="007B6A8D">
        <w:rPr>
          <w:b/>
          <w:szCs w:val="24"/>
        </w:rPr>
        <w:t>6</w:t>
      </w:r>
      <w:r>
        <w:rPr>
          <w:b/>
          <w:szCs w:val="24"/>
        </w:rPr>
        <w:t xml:space="preserve">* </w:t>
      </w:r>
      <w:r w:rsidR="007B6A8D">
        <w:rPr>
          <w:b/>
          <w:szCs w:val="24"/>
        </w:rPr>
        <w:t xml:space="preserve">NOTICES </w:t>
      </w:r>
      <w:r w:rsidR="003B39C2">
        <w:rPr>
          <w:b/>
          <w:szCs w:val="24"/>
        </w:rPr>
        <w:t xml:space="preserve">OF </w:t>
      </w:r>
      <w:r w:rsidRPr="007D66E7">
        <w:rPr>
          <w:b/>
          <w:szCs w:val="24"/>
        </w:rPr>
        <w:t>MOTION</w:t>
      </w:r>
      <w:r>
        <w:rPr>
          <w:b/>
          <w:szCs w:val="24"/>
        </w:rPr>
        <w:t>:-</w:t>
      </w:r>
      <w:r w:rsidRPr="007D66E7">
        <w:rPr>
          <w:b/>
          <w:szCs w:val="24"/>
        </w:rPr>
        <w:t xml:space="preserve"> </w:t>
      </w:r>
      <w:r w:rsidRPr="00B52AE5">
        <w:rPr>
          <w:szCs w:val="24"/>
        </w:rPr>
        <w:t xml:space="preserve">PAYMENT OF HOUSE ALLOWANCE TO THE MEMBERS OF COUNTY ASSEMBLY </w:t>
      </w:r>
    </w:p>
    <w:p w:rsidR="000D1DB2" w:rsidRDefault="000D1DB2" w:rsidP="000D1DB2">
      <w:pPr>
        <w:spacing w:after="0" w:line="240" w:lineRule="auto"/>
        <w:jc w:val="both"/>
        <w:rPr>
          <w:szCs w:val="24"/>
        </w:rPr>
      </w:pPr>
      <w:r>
        <w:rPr>
          <w:szCs w:val="24"/>
        </w:rPr>
        <w:tab/>
        <w:t xml:space="preserve">(BY HON </w:t>
      </w:r>
      <w:r w:rsidR="007B6A8D">
        <w:rPr>
          <w:szCs w:val="24"/>
        </w:rPr>
        <w:t xml:space="preserve">JAMES </w:t>
      </w:r>
      <w:r>
        <w:rPr>
          <w:szCs w:val="24"/>
        </w:rPr>
        <w:t xml:space="preserve">KORIE ……………………………… </w:t>
      </w:r>
      <w:r w:rsidR="007B6A8D">
        <w:rPr>
          <w:szCs w:val="24"/>
        </w:rPr>
        <w:t xml:space="preserve">MAJORITY PARTY </w:t>
      </w:r>
      <w:r>
        <w:rPr>
          <w:szCs w:val="24"/>
        </w:rPr>
        <w:t>CHIEF WHIP)</w:t>
      </w:r>
    </w:p>
    <w:p w:rsidR="004400D1" w:rsidRDefault="004400D1"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Honourable Speaker, Aware that the Devolved Governments are a key component of governance in the republic of Kenya established under article 11 of the Constitution of Kenya;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Further aware that the office of Member of the County Assembly has been strongly anchored as a fundamental component in the county government administrative system;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Cognizant of the remunerative needs of each public and state officer to ensure adequate facilitation for successful execution of their duties and mandates</w:t>
      </w:r>
      <w:r>
        <w:rPr>
          <w:szCs w:val="24"/>
        </w:rPr>
        <w:t>;</w:t>
      </w:r>
      <w:r w:rsidRPr="007D66E7">
        <w:rPr>
          <w:szCs w:val="24"/>
        </w:rPr>
        <w:t xml:space="preserve">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Further cognizant of the existence of disparities within the state offices within the republic on remuneration of the office holders, particularly the payment of house allowances to which the members of the County Assembly have to their detriment been deprived of;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Noting that the High Court in the republic has in Constitutional Petition No . 328 o f 2016;  Council Of Governors versus Salaries and Remuneration Commission pronounced that denying some state officers similar benefits enjoyed by other state officers is discriminatory, unjustifiably selective and contrary to Article 27 of the Constitution;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lastRenderedPageBreak/>
        <w:t xml:space="preserve">Acquiescing that such conduct is a violation of the fundamental rights of the state officers which such conduct is desirous of denunciation by the Members of the County Assemblies ab </w:t>
      </w:r>
      <w:r w:rsidR="00F5553E" w:rsidRPr="007D66E7">
        <w:rPr>
          <w:szCs w:val="24"/>
        </w:rPr>
        <w:t>initio;</w:t>
      </w:r>
      <w:r w:rsidRPr="007D66E7">
        <w:rPr>
          <w:szCs w:val="24"/>
        </w:rPr>
        <w:t xml:space="preserve">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And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Whereas the Governing Council of the County Assembles Forum has resolved that the non-payment of housing allowance for the Members of the County Assembly is a fundamental breach of the rights of the members; </w:t>
      </w:r>
    </w:p>
    <w:p w:rsidR="000D1DB2" w:rsidRDefault="000D1DB2" w:rsidP="000D1DB2">
      <w:pPr>
        <w:spacing w:after="0" w:line="240" w:lineRule="auto"/>
        <w:jc w:val="both"/>
        <w:rPr>
          <w:szCs w:val="24"/>
        </w:rPr>
      </w:pPr>
    </w:p>
    <w:p w:rsidR="000D1DB2" w:rsidRDefault="000D1DB2" w:rsidP="000D1DB2">
      <w:pPr>
        <w:spacing w:after="0" w:line="240" w:lineRule="auto"/>
        <w:jc w:val="both"/>
        <w:rPr>
          <w:szCs w:val="24"/>
        </w:rPr>
      </w:pPr>
      <w:r w:rsidRPr="007D66E7">
        <w:rPr>
          <w:szCs w:val="24"/>
        </w:rPr>
        <w:t xml:space="preserve">Whereas the Governing Council has further resolved and directed that there be effected payment of Housing allowance for the Members of the County Assemblies in tandem with the High Court finding; </w:t>
      </w:r>
    </w:p>
    <w:p w:rsidR="000D1DB2" w:rsidRDefault="000D1DB2" w:rsidP="000D1DB2">
      <w:pPr>
        <w:spacing w:after="0" w:line="240" w:lineRule="auto"/>
        <w:jc w:val="both"/>
        <w:rPr>
          <w:szCs w:val="24"/>
        </w:rPr>
      </w:pPr>
    </w:p>
    <w:p w:rsidR="000D1DB2" w:rsidRPr="007D66E7" w:rsidRDefault="000D1DB2" w:rsidP="000D1DB2">
      <w:pPr>
        <w:spacing w:after="0" w:line="240" w:lineRule="auto"/>
        <w:jc w:val="both"/>
        <w:rPr>
          <w:szCs w:val="24"/>
        </w:rPr>
      </w:pPr>
      <w:r w:rsidRPr="007D66E7">
        <w:rPr>
          <w:szCs w:val="24"/>
        </w:rPr>
        <w:t xml:space="preserve">And whereas the resolution of the Governing Council finds precedence and relative applicability from the Parliament of Kenya’s payment of housing allowance to its members despite lack of the Salaries and Remuneration Commission directive in affirmative of the same; </w:t>
      </w:r>
    </w:p>
    <w:p w:rsidR="000D1DB2" w:rsidRPr="007D66E7" w:rsidRDefault="000D1DB2" w:rsidP="000D1DB2">
      <w:pPr>
        <w:spacing w:after="0" w:line="240" w:lineRule="auto"/>
        <w:jc w:val="both"/>
        <w:rPr>
          <w:szCs w:val="24"/>
        </w:rPr>
      </w:pPr>
      <w:r w:rsidRPr="007D66E7">
        <w:rPr>
          <w:szCs w:val="24"/>
        </w:rPr>
        <w:t xml:space="preserve"> </w:t>
      </w:r>
    </w:p>
    <w:p w:rsidR="000D1DB2" w:rsidRDefault="000D1DB2" w:rsidP="000D1DB2">
      <w:pPr>
        <w:spacing w:after="0" w:line="240" w:lineRule="auto"/>
        <w:jc w:val="both"/>
        <w:rPr>
          <w:szCs w:val="24"/>
        </w:rPr>
      </w:pPr>
      <w:r w:rsidRPr="007D66E7">
        <w:rPr>
          <w:szCs w:val="24"/>
        </w:rPr>
        <w:t xml:space="preserve">It is now therefore resolved that this house does approve and adopt the resolution of the County Assemblies Forum Governing Council that; </w:t>
      </w:r>
    </w:p>
    <w:p w:rsidR="000D1DB2" w:rsidRDefault="000D1DB2" w:rsidP="000D1DB2">
      <w:pPr>
        <w:spacing w:after="0" w:line="240" w:lineRule="auto"/>
        <w:jc w:val="both"/>
        <w:rPr>
          <w:szCs w:val="24"/>
        </w:rPr>
      </w:pPr>
    </w:p>
    <w:p w:rsidR="006E6845" w:rsidRDefault="000D1DB2" w:rsidP="000D1DB2">
      <w:pPr>
        <w:pStyle w:val="ListParagraph"/>
        <w:numPr>
          <w:ilvl w:val="0"/>
          <w:numId w:val="4"/>
        </w:numPr>
        <w:spacing w:after="0" w:line="240" w:lineRule="auto"/>
        <w:jc w:val="both"/>
        <w:rPr>
          <w:szCs w:val="24"/>
        </w:rPr>
      </w:pPr>
      <w:r w:rsidRPr="006E6845">
        <w:rPr>
          <w:szCs w:val="24"/>
        </w:rPr>
        <w:t xml:space="preserve">The Members of the County Assembly be paid a housing allowance in tandem with the ideal and adequate endowment ; </w:t>
      </w:r>
    </w:p>
    <w:p w:rsidR="006E6845" w:rsidRPr="006E6845" w:rsidRDefault="000D1DB2" w:rsidP="00751BFC">
      <w:pPr>
        <w:pStyle w:val="ListParagraph"/>
        <w:numPr>
          <w:ilvl w:val="0"/>
          <w:numId w:val="4"/>
        </w:numPr>
        <w:spacing w:after="0" w:line="240" w:lineRule="auto"/>
        <w:jc w:val="both"/>
        <w:rPr>
          <w:rFonts w:cs="Calibri"/>
        </w:rPr>
      </w:pPr>
      <w:r w:rsidRPr="006E6845">
        <w:rPr>
          <w:szCs w:val="24"/>
        </w:rPr>
        <w:t>That the payment of the House allowance be effected and implemented as of the date of issue of the ruling of the High Court in Constitutional Petition No 328 Of 2016 being the 5th day of October, 2018; and</w:t>
      </w:r>
    </w:p>
    <w:p w:rsidR="00832380" w:rsidRPr="006E6845" w:rsidRDefault="000D1DB2" w:rsidP="00751BFC">
      <w:pPr>
        <w:pStyle w:val="ListParagraph"/>
        <w:numPr>
          <w:ilvl w:val="0"/>
          <w:numId w:val="4"/>
        </w:numPr>
        <w:spacing w:after="0" w:line="240" w:lineRule="auto"/>
        <w:jc w:val="both"/>
        <w:rPr>
          <w:rFonts w:cs="Calibri"/>
        </w:rPr>
      </w:pPr>
      <w:r w:rsidRPr="006E6845">
        <w:rPr>
          <w:szCs w:val="24"/>
        </w:rPr>
        <w:t xml:space="preserve"> That the implementation of the payment of the house allowance to the members of the County Assembly be commenced with immediate effect</w:t>
      </w:r>
    </w:p>
    <w:p w:rsidR="00832380" w:rsidRDefault="00832380" w:rsidP="00832380">
      <w:pPr>
        <w:pStyle w:val="Default"/>
        <w:jc w:val="both"/>
        <w:rPr>
          <w:rFonts w:ascii="Calibri" w:hAnsi="Calibri" w:cs="Calibri"/>
          <w:b/>
          <w:color w:val="auto"/>
        </w:rPr>
      </w:pPr>
    </w:p>
    <w:p w:rsidR="00832380" w:rsidRDefault="00832380" w:rsidP="00832380">
      <w:pPr>
        <w:pStyle w:val="Default"/>
        <w:jc w:val="both"/>
        <w:rPr>
          <w:rFonts w:ascii="Calibri" w:hAnsi="Calibri" w:cs="Calibri"/>
          <w:b/>
          <w:color w:val="auto"/>
        </w:rPr>
      </w:pPr>
    </w:p>
    <w:p w:rsidR="001E7E48" w:rsidRDefault="001E7E48" w:rsidP="001E7E48">
      <w:pPr>
        <w:spacing w:after="0" w:line="240" w:lineRule="auto"/>
        <w:jc w:val="both"/>
        <w:rPr>
          <w:rFonts w:ascii="Book Antiqua" w:hAnsi="Book Antiqua"/>
          <w:b/>
          <w:sz w:val="22"/>
        </w:rPr>
      </w:pPr>
    </w:p>
    <w:p w:rsidR="006E6845" w:rsidRDefault="006E6845" w:rsidP="001E7E48">
      <w:pPr>
        <w:spacing w:after="0" w:line="240" w:lineRule="auto"/>
        <w:jc w:val="both"/>
        <w:rPr>
          <w:rFonts w:ascii="Book Antiqua" w:hAnsi="Book Antiqua"/>
          <w:b/>
          <w:sz w:val="22"/>
        </w:rPr>
      </w:pPr>
    </w:p>
    <w:p w:rsidR="006E6845" w:rsidRDefault="006E6845" w:rsidP="001E7E48">
      <w:pPr>
        <w:spacing w:after="0" w:line="240" w:lineRule="auto"/>
        <w:jc w:val="both"/>
        <w:rPr>
          <w:rFonts w:ascii="Book Antiqua" w:hAnsi="Book Antiqua"/>
          <w:b/>
          <w:sz w:val="22"/>
        </w:rPr>
      </w:pPr>
    </w:p>
    <w:p w:rsidR="006E6845" w:rsidRDefault="006E6845" w:rsidP="001E7E48">
      <w:pPr>
        <w:spacing w:after="0" w:line="240" w:lineRule="auto"/>
        <w:jc w:val="both"/>
        <w:rPr>
          <w:rFonts w:ascii="Book Antiqua" w:hAnsi="Book Antiqua"/>
          <w:b/>
          <w:sz w:val="22"/>
        </w:rPr>
      </w:pPr>
    </w:p>
    <w:p w:rsidR="006E6845" w:rsidRDefault="006E6845" w:rsidP="001E7E48">
      <w:pPr>
        <w:spacing w:after="0" w:line="240" w:lineRule="auto"/>
        <w:jc w:val="both"/>
        <w:rPr>
          <w:rFonts w:ascii="Book Antiqua" w:hAnsi="Book Antiqua"/>
          <w:b/>
          <w:sz w:val="22"/>
        </w:rPr>
      </w:pPr>
    </w:p>
    <w:p w:rsidR="006E6845" w:rsidRDefault="006E6845" w:rsidP="001E7E48">
      <w:pPr>
        <w:spacing w:after="0" w:line="240" w:lineRule="auto"/>
        <w:jc w:val="both"/>
        <w:rPr>
          <w:rFonts w:ascii="Book Antiqua" w:hAnsi="Book Antiqua"/>
          <w:b/>
          <w:sz w:val="22"/>
        </w:rPr>
      </w:pPr>
    </w:p>
    <w:p w:rsidR="001E7E48" w:rsidRPr="007F5602" w:rsidRDefault="001E7E48" w:rsidP="001E7E48">
      <w:pPr>
        <w:spacing w:after="0" w:line="240" w:lineRule="auto"/>
        <w:jc w:val="both"/>
        <w:rPr>
          <w:rFonts w:ascii="Book Antiqua" w:hAnsi="Book Antiqua"/>
          <w:b/>
          <w:sz w:val="22"/>
        </w:rPr>
      </w:pPr>
      <w:r w:rsidRPr="007F5602">
        <w:rPr>
          <w:rFonts w:ascii="Book Antiqua" w:hAnsi="Book Antiqua"/>
          <w:b/>
          <w:sz w:val="22"/>
        </w:rPr>
        <w:t>CLER</w:t>
      </w:r>
      <w:r w:rsidR="003D7F61" w:rsidRPr="007F5602">
        <w:rPr>
          <w:rFonts w:ascii="Book Antiqua" w:hAnsi="Book Antiqua"/>
          <w:b/>
          <w:sz w:val="22"/>
        </w:rPr>
        <w:t>K</w:t>
      </w:r>
    </w:p>
    <w:p w:rsidR="001E7E48" w:rsidRPr="007F5602" w:rsidRDefault="001E7E48" w:rsidP="001E7E48">
      <w:pPr>
        <w:spacing w:after="0" w:line="240" w:lineRule="auto"/>
        <w:jc w:val="both"/>
        <w:rPr>
          <w:rFonts w:ascii="Book Antiqua" w:hAnsi="Book Antiqua"/>
          <w:b/>
          <w:sz w:val="22"/>
          <w:u w:val="single"/>
        </w:rPr>
      </w:pPr>
      <w:r w:rsidRPr="007F5602">
        <w:rPr>
          <w:rFonts w:ascii="Book Antiqua" w:hAnsi="Book Antiqua"/>
          <w:b/>
          <w:sz w:val="22"/>
          <w:u w:val="single"/>
        </w:rPr>
        <w:t>SECRETAR</w:t>
      </w:r>
      <w:r w:rsidR="003D7F61" w:rsidRPr="007F5602">
        <w:rPr>
          <w:rFonts w:ascii="Book Antiqua" w:hAnsi="Book Antiqua"/>
          <w:b/>
          <w:sz w:val="22"/>
          <w:u w:val="single"/>
        </w:rPr>
        <w:t>Y</w:t>
      </w:r>
      <w:r w:rsidRPr="007F5602">
        <w:rPr>
          <w:rFonts w:ascii="Book Antiqua" w:hAnsi="Book Antiqua"/>
          <w:b/>
          <w:sz w:val="22"/>
          <w:u w:val="single"/>
        </w:rPr>
        <w:t xml:space="preserve"> (</w:t>
      </w:r>
      <w:r w:rsidR="00657BE4" w:rsidRPr="007F5602">
        <w:rPr>
          <w:rFonts w:ascii="Book Antiqua" w:hAnsi="Book Antiqua"/>
          <w:b/>
          <w:sz w:val="22"/>
          <w:u w:val="single"/>
        </w:rPr>
        <w:t xml:space="preserve">COUNTY </w:t>
      </w:r>
      <w:r w:rsidR="009716AB" w:rsidRPr="007F5602">
        <w:rPr>
          <w:rFonts w:ascii="Book Antiqua" w:hAnsi="Book Antiqua"/>
          <w:b/>
          <w:sz w:val="22"/>
          <w:u w:val="single"/>
        </w:rPr>
        <w:t>ASSEMBLY BUSINESS</w:t>
      </w:r>
      <w:r w:rsidR="003D7F61" w:rsidRPr="007F5602">
        <w:rPr>
          <w:rFonts w:ascii="Book Antiqua" w:hAnsi="Book Antiqua"/>
          <w:b/>
          <w:sz w:val="22"/>
          <w:u w:val="single"/>
        </w:rPr>
        <w:t xml:space="preserve"> </w:t>
      </w:r>
      <w:r w:rsidRPr="007F5602">
        <w:rPr>
          <w:rFonts w:ascii="Book Antiqua" w:hAnsi="Book Antiqua"/>
          <w:b/>
          <w:sz w:val="22"/>
          <w:u w:val="single"/>
        </w:rPr>
        <w:t>COMMITTEE)</w:t>
      </w:r>
    </w:p>
    <w:sectPr w:rsidR="001E7E48" w:rsidRPr="007F5602" w:rsidSect="00B80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charset w:val="00"/>
    <w:family w:val="swiss"/>
    <w:pitch w:val="variable"/>
    <w:sig w:usb0="00000000"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852DB4"/>
    <w:multiLevelType w:val="hybridMultilevel"/>
    <w:tmpl w:val="942CC61C"/>
    <w:lvl w:ilvl="0" w:tplc="D8CEE6D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F765D9"/>
    <w:multiLevelType w:val="hybridMultilevel"/>
    <w:tmpl w:val="FEE89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4B0B7F"/>
    <w:multiLevelType w:val="hybridMultilevel"/>
    <w:tmpl w:val="1DACD8A0"/>
    <w:lvl w:ilvl="0" w:tplc="2AC2CF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7C1587"/>
    <w:rsid w:val="000412C8"/>
    <w:rsid w:val="00047CD9"/>
    <w:rsid w:val="00096045"/>
    <w:rsid w:val="000D1DB2"/>
    <w:rsid w:val="000E3272"/>
    <w:rsid w:val="000F79F2"/>
    <w:rsid w:val="00140F58"/>
    <w:rsid w:val="001E7E48"/>
    <w:rsid w:val="00336480"/>
    <w:rsid w:val="003B39C2"/>
    <w:rsid w:val="003D7F61"/>
    <w:rsid w:val="00411A6F"/>
    <w:rsid w:val="0041441E"/>
    <w:rsid w:val="004400D1"/>
    <w:rsid w:val="00485B9F"/>
    <w:rsid w:val="00494723"/>
    <w:rsid w:val="004A7C92"/>
    <w:rsid w:val="0054463F"/>
    <w:rsid w:val="00587C37"/>
    <w:rsid w:val="005D5476"/>
    <w:rsid w:val="00657BE4"/>
    <w:rsid w:val="006831B2"/>
    <w:rsid w:val="006E63BE"/>
    <w:rsid w:val="006E6845"/>
    <w:rsid w:val="00725279"/>
    <w:rsid w:val="00751BFC"/>
    <w:rsid w:val="00762E7E"/>
    <w:rsid w:val="00773264"/>
    <w:rsid w:val="007B0784"/>
    <w:rsid w:val="007B56F0"/>
    <w:rsid w:val="007B6A8D"/>
    <w:rsid w:val="007C1587"/>
    <w:rsid w:val="007C7A6F"/>
    <w:rsid w:val="007F5602"/>
    <w:rsid w:val="00832380"/>
    <w:rsid w:val="00862E09"/>
    <w:rsid w:val="0087223B"/>
    <w:rsid w:val="00873FAA"/>
    <w:rsid w:val="00894A30"/>
    <w:rsid w:val="008F09B3"/>
    <w:rsid w:val="008F3626"/>
    <w:rsid w:val="00932289"/>
    <w:rsid w:val="009330EA"/>
    <w:rsid w:val="009716AB"/>
    <w:rsid w:val="009A5A35"/>
    <w:rsid w:val="009B3558"/>
    <w:rsid w:val="009C7096"/>
    <w:rsid w:val="009F57EC"/>
    <w:rsid w:val="00A07376"/>
    <w:rsid w:val="00A279B6"/>
    <w:rsid w:val="00A61303"/>
    <w:rsid w:val="00A65A8A"/>
    <w:rsid w:val="00A85029"/>
    <w:rsid w:val="00A93905"/>
    <w:rsid w:val="00A94DE6"/>
    <w:rsid w:val="00AB557B"/>
    <w:rsid w:val="00B22B64"/>
    <w:rsid w:val="00B52AE5"/>
    <w:rsid w:val="00B809B5"/>
    <w:rsid w:val="00B84A8F"/>
    <w:rsid w:val="00C1550C"/>
    <w:rsid w:val="00CB7F33"/>
    <w:rsid w:val="00D16F86"/>
    <w:rsid w:val="00D25096"/>
    <w:rsid w:val="00D91781"/>
    <w:rsid w:val="00D91C82"/>
    <w:rsid w:val="00D942FA"/>
    <w:rsid w:val="00D96C1E"/>
    <w:rsid w:val="00DA23B8"/>
    <w:rsid w:val="00DC090F"/>
    <w:rsid w:val="00E24D65"/>
    <w:rsid w:val="00F5553E"/>
    <w:rsid w:val="00F95379"/>
    <w:rsid w:val="00FA544A"/>
    <w:rsid w:val="00FE05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587"/>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587"/>
    <w:pPr>
      <w:ind w:left="720"/>
      <w:contextualSpacing/>
    </w:pPr>
  </w:style>
  <w:style w:type="paragraph" w:styleId="Header">
    <w:name w:val="header"/>
    <w:basedOn w:val="Normal"/>
    <w:link w:val="HeaderChar"/>
    <w:uiPriority w:val="99"/>
    <w:unhideWhenUsed/>
    <w:rsid w:val="007C1587"/>
    <w:pPr>
      <w:tabs>
        <w:tab w:val="center" w:pos="4680"/>
        <w:tab w:val="right" w:pos="9360"/>
      </w:tabs>
      <w:spacing w:after="0" w:line="240" w:lineRule="auto"/>
    </w:pPr>
    <w:rPr>
      <w:rFonts w:asciiTheme="minorHAnsi" w:eastAsiaTheme="minorEastAsia" w:hAnsiTheme="minorHAnsi" w:cstheme="minorBidi"/>
      <w:sz w:val="22"/>
    </w:rPr>
  </w:style>
  <w:style w:type="character" w:customStyle="1" w:styleId="HeaderChar">
    <w:name w:val="Header Char"/>
    <w:basedOn w:val="DefaultParagraphFont"/>
    <w:link w:val="Header"/>
    <w:uiPriority w:val="99"/>
    <w:rsid w:val="007C1587"/>
    <w:rPr>
      <w:rFonts w:eastAsiaTheme="minorEastAsia"/>
    </w:rPr>
  </w:style>
  <w:style w:type="paragraph" w:styleId="BalloonText">
    <w:name w:val="Balloon Text"/>
    <w:basedOn w:val="Normal"/>
    <w:link w:val="BalloonTextChar"/>
    <w:uiPriority w:val="99"/>
    <w:semiHidden/>
    <w:unhideWhenUsed/>
    <w:rsid w:val="00A8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029"/>
    <w:rPr>
      <w:rFonts w:ascii="Tahoma" w:eastAsia="Calibri" w:hAnsi="Tahoma" w:cs="Tahoma"/>
      <w:sz w:val="16"/>
      <w:szCs w:val="16"/>
    </w:rPr>
  </w:style>
  <w:style w:type="paragraph" w:customStyle="1" w:styleId="Default">
    <w:name w:val="Default"/>
    <w:rsid w:val="00832380"/>
    <w:pPr>
      <w:autoSpaceDE w:val="0"/>
      <w:autoSpaceDN w:val="0"/>
      <w:adjustRightInd w:val="0"/>
      <w:spacing w:after="0" w:line="240" w:lineRule="auto"/>
    </w:pPr>
    <w:rPr>
      <w:rFonts w:ascii="Times New Roman" w:eastAsia="Calibri" w:hAnsi="Times New Roman" w:cs="Times New Roman"/>
      <w:color w:val="000000"/>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Bokayo</dc:creator>
  <cp:lastModifiedBy>Microsoft</cp:lastModifiedBy>
  <cp:revision>6</cp:revision>
  <cp:lastPrinted>2019-08-05T09:31:00Z</cp:lastPrinted>
  <dcterms:created xsi:type="dcterms:W3CDTF">2019-08-05T09:20:00Z</dcterms:created>
  <dcterms:modified xsi:type="dcterms:W3CDTF">2019-08-05T09:32:00Z</dcterms:modified>
</cp:coreProperties>
</file>